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35D" w:rsidRPr="005D2BF2" w:rsidRDefault="0091135D">
      <w:pPr>
        <w:rPr>
          <w:rFonts w:ascii="Times New Roman" w:hAnsi="Times New Roman" w:cs="Times New Roman"/>
          <w:b/>
          <w:sz w:val="24"/>
          <w:szCs w:val="24"/>
        </w:rPr>
      </w:pPr>
      <w:proofErr w:type="spellStart"/>
      <w:r w:rsidRPr="005D2BF2">
        <w:rPr>
          <w:rFonts w:ascii="Times New Roman" w:hAnsi="Times New Roman" w:cs="Times New Roman"/>
          <w:b/>
          <w:sz w:val="24"/>
          <w:szCs w:val="24"/>
        </w:rPr>
        <w:t>Orthodoxia</w:t>
      </w:r>
      <w:proofErr w:type="spellEnd"/>
      <w:r w:rsidRPr="005D2BF2">
        <w:rPr>
          <w:rFonts w:ascii="Times New Roman" w:hAnsi="Times New Roman" w:cs="Times New Roman"/>
          <w:b/>
          <w:sz w:val="24"/>
          <w:szCs w:val="24"/>
        </w:rPr>
        <w:t xml:space="preserve"> </w:t>
      </w:r>
      <w:proofErr w:type="spellStart"/>
      <w:r w:rsidRPr="005D2BF2">
        <w:rPr>
          <w:rFonts w:ascii="Times New Roman" w:hAnsi="Times New Roman" w:cs="Times New Roman"/>
          <w:b/>
          <w:sz w:val="24"/>
          <w:szCs w:val="24"/>
        </w:rPr>
        <w:t>Kyriacou</w:t>
      </w:r>
      <w:proofErr w:type="spellEnd"/>
      <w:r w:rsidRPr="005D2BF2">
        <w:rPr>
          <w:rFonts w:ascii="Times New Roman" w:hAnsi="Times New Roman" w:cs="Times New Roman"/>
          <w:b/>
          <w:sz w:val="24"/>
          <w:szCs w:val="24"/>
        </w:rPr>
        <w:t xml:space="preserve"> </w:t>
      </w:r>
    </w:p>
    <w:p w:rsidR="0091135D" w:rsidRPr="005D2BF2" w:rsidRDefault="0091135D" w:rsidP="007434F2">
      <w:pPr>
        <w:jc w:val="both"/>
        <w:rPr>
          <w:rFonts w:ascii="Times New Roman" w:hAnsi="Times New Roman" w:cs="Times New Roman"/>
          <w:sz w:val="24"/>
          <w:szCs w:val="24"/>
        </w:rPr>
      </w:pPr>
      <w:r w:rsidRPr="005D2BF2">
        <w:rPr>
          <w:rFonts w:ascii="Times New Roman" w:hAnsi="Times New Roman" w:cs="Times New Roman"/>
          <w:sz w:val="24"/>
          <w:szCs w:val="24"/>
        </w:rPr>
        <w:t>Orthodoxia Kyriacou is a Principle Lecturer in the Business Sc</w:t>
      </w:r>
      <w:r w:rsidR="00317880" w:rsidRPr="005D2BF2">
        <w:rPr>
          <w:rFonts w:ascii="Times New Roman" w:hAnsi="Times New Roman" w:cs="Times New Roman"/>
          <w:sz w:val="24"/>
          <w:szCs w:val="24"/>
        </w:rPr>
        <w:t xml:space="preserve">hool at Middlesex University, </w:t>
      </w:r>
      <w:r w:rsidRPr="005D2BF2">
        <w:rPr>
          <w:rFonts w:ascii="Times New Roman" w:hAnsi="Times New Roman" w:cs="Times New Roman"/>
          <w:sz w:val="24"/>
          <w:szCs w:val="24"/>
        </w:rPr>
        <w:t>London. Her teaching specialisms include financial accounting theory and research methods and methodologies. She is interested in using qualitative research methods to study institutional structures of accountancy. She has published a number of papers on the profession of accountancy from the UK perspective with particular focus on issues of ethnicity and gender.</w:t>
      </w:r>
    </w:p>
    <w:p w:rsidR="00947D59" w:rsidRPr="005D2BF2" w:rsidRDefault="00947D59" w:rsidP="00947D59">
      <w:pPr>
        <w:spacing w:after="0" w:line="240" w:lineRule="auto"/>
        <w:rPr>
          <w:rFonts w:ascii="Times New Roman" w:eastAsia="Times New Roman" w:hAnsi="Times New Roman" w:cs="Times New Roman"/>
          <w:sz w:val="24"/>
          <w:szCs w:val="24"/>
          <w:lang w:val="en" w:eastAsia="en-GB"/>
        </w:rPr>
      </w:pPr>
      <w:r w:rsidRPr="005D2BF2">
        <w:rPr>
          <w:rFonts w:ascii="Times New Roman" w:eastAsia="Times New Roman" w:hAnsi="Times New Roman" w:cs="Times New Roman"/>
          <w:noProof/>
          <w:sz w:val="24"/>
          <w:szCs w:val="24"/>
          <w:lang w:eastAsia="en-GB"/>
        </w:rPr>
        <w:drawing>
          <wp:inline distT="0" distB="0" distL="0" distR="0" wp14:anchorId="429380C8" wp14:editId="2FC05857">
            <wp:extent cx="2305685" cy="2305685"/>
            <wp:effectExtent l="0" t="0" r="0" b="0"/>
            <wp:docPr id="1" name="Picture 1" descr="Orthodoxia Kyriac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thodoxia Kyriaco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685" cy="2305685"/>
                    </a:xfrm>
                    <a:prstGeom prst="rect">
                      <a:avLst/>
                    </a:prstGeom>
                    <a:noFill/>
                    <a:ln>
                      <a:noFill/>
                    </a:ln>
                  </pic:spPr>
                </pic:pic>
              </a:graphicData>
            </a:graphic>
          </wp:inline>
        </w:drawing>
      </w:r>
    </w:p>
    <w:p w:rsidR="00947D59" w:rsidRPr="005D2BF2" w:rsidRDefault="00947D59">
      <w:pPr>
        <w:rPr>
          <w:rFonts w:ascii="Times New Roman" w:hAnsi="Times New Roman" w:cs="Times New Roman"/>
          <w:sz w:val="24"/>
          <w:szCs w:val="24"/>
        </w:rPr>
      </w:pPr>
    </w:p>
    <w:p w:rsidR="00E478BF" w:rsidRPr="005D2BF2" w:rsidRDefault="00E478BF" w:rsidP="00E478BF">
      <w:pPr>
        <w:rPr>
          <w:rFonts w:ascii="Times New Roman" w:hAnsi="Times New Roman" w:cs="Times New Roman"/>
          <w:b/>
          <w:sz w:val="24"/>
          <w:szCs w:val="24"/>
        </w:rPr>
      </w:pPr>
      <w:proofErr w:type="spellStart"/>
      <w:r w:rsidRPr="005D2BF2">
        <w:rPr>
          <w:rFonts w:ascii="Times New Roman" w:hAnsi="Times New Roman" w:cs="Times New Roman"/>
          <w:b/>
          <w:sz w:val="24"/>
          <w:szCs w:val="24"/>
        </w:rPr>
        <w:t>Emmanouil</w:t>
      </w:r>
      <w:proofErr w:type="spellEnd"/>
      <w:r w:rsidRPr="005D2BF2">
        <w:rPr>
          <w:rFonts w:ascii="Times New Roman" w:hAnsi="Times New Roman" w:cs="Times New Roman"/>
          <w:b/>
          <w:sz w:val="24"/>
          <w:szCs w:val="24"/>
        </w:rPr>
        <w:t xml:space="preserve"> </w:t>
      </w:r>
      <w:proofErr w:type="spellStart"/>
      <w:r w:rsidRPr="005D2BF2">
        <w:rPr>
          <w:rFonts w:ascii="Times New Roman" w:hAnsi="Times New Roman" w:cs="Times New Roman"/>
          <w:b/>
          <w:sz w:val="24"/>
          <w:szCs w:val="24"/>
        </w:rPr>
        <w:t>Dedoulis</w:t>
      </w:r>
      <w:proofErr w:type="spellEnd"/>
    </w:p>
    <w:p w:rsidR="00E478BF" w:rsidRPr="005D2BF2" w:rsidRDefault="00E478BF" w:rsidP="007434F2">
      <w:pPr>
        <w:jc w:val="both"/>
        <w:rPr>
          <w:rFonts w:ascii="Times New Roman" w:hAnsi="Times New Roman" w:cs="Times New Roman"/>
          <w:sz w:val="24"/>
          <w:szCs w:val="24"/>
        </w:rPr>
      </w:pPr>
      <w:proofErr w:type="spellStart"/>
      <w:r w:rsidRPr="005D2BF2">
        <w:rPr>
          <w:rFonts w:ascii="Times New Roman" w:hAnsi="Times New Roman" w:cs="Times New Roman"/>
          <w:bCs/>
          <w:sz w:val="24"/>
          <w:szCs w:val="24"/>
          <w:lang w:val="en-US"/>
        </w:rPr>
        <w:t>Emmanouil</w:t>
      </w:r>
      <w:proofErr w:type="spellEnd"/>
      <w:r w:rsidRPr="005D2BF2">
        <w:rPr>
          <w:rFonts w:ascii="Times New Roman" w:hAnsi="Times New Roman" w:cs="Times New Roman"/>
          <w:bCs/>
          <w:sz w:val="24"/>
          <w:szCs w:val="24"/>
          <w:lang w:val="en-US"/>
        </w:rPr>
        <w:t xml:space="preserve"> </w:t>
      </w:r>
      <w:proofErr w:type="spellStart"/>
      <w:r w:rsidRPr="005D2BF2">
        <w:rPr>
          <w:rFonts w:ascii="Times New Roman" w:hAnsi="Times New Roman" w:cs="Times New Roman"/>
          <w:bCs/>
          <w:sz w:val="24"/>
          <w:szCs w:val="24"/>
          <w:lang w:val="en-US"/>
        </w:rPr>
        <w:t>Dedoulis</w:t>
      </w:r>
      <w:proofErr w:type="spellEnd"/>
      <w:r w:rsidRPr="005D2BF2">
        <w:rPr>
          <w:rFonts w:ascii="Times New Roman" w:hAnsi="Times New Roman" w:cs="Times New Roman"/>
          <w:bCs/>
          <w:sz w:val="24"/>
          <w:szCs w:val="24"/>
          <w:lang w:val="en-US"/>
        </w:rPr>
        <w:t xml:space="preserve"> is a lecturer in Accounting at the </w:t>
      </w:r>
      <w:r w:rsidRPr="005D2BF2">
        <w:rPr>
          <w:rFonts w:ascii="Times New Roman" w:hAnsi="Times New Roman" w:cs="Times New Roman"/>
          <w:sz w:val="24"/>
          <w:szCs w:val="24"/>
        </w:rPr>
        <w:t xml:space="preserve">Department of Business Administration, Athens University of Economics and Business. His research interests include: the </w:t>
      </w:r>
      <w:r w:rsidRPr="005D2BF2">
        <w:rPr>
          <w:rFonts w:ascii="Times New Roman" w:hAnsi="Times New Roman" w:cs="Times New Roman"/>
          <w:sz w:val="24"/>
          <w:szCs w:val="24"/>
          <w:lang w:val="en-US"/>
        </w:rPr>
        <w:t xml:space="preserve">development of the institution of auditing, the </w:t>
      </w:r>
      <w:r w:rsidRPr="005D2BF2">
        <w:rPr>
          <w:rFonts w:ascii="Times New Roman" w:hAnsi="Times New Roman" w:cs="Times New Roman"/>
          <w:sz w:val="24"/>
          <w:szCs w:val="24"/>
        </w:rPr>
        <w:t xml:space="preserve">Code of Ethics and current developments in the accounting and auditing standards. He has </w:t>
      </w:r>
      <w:r w:rsidR="00913064" w:rsidRPr="005D2BF2">
        <w:rPr>
          <w:rFonts w:ascii="Times New Roman" w:hAnsi="Times New Roman" w:cs="Times New Roman"/>
          <w:sz w:val="24"/>
          <w:szCs w:val="24"/>
        </w:rPr>
        <w:t xml:space="preserve">been </w:t>
      </w:r>
      <w:r w:rsidRPr="005D2BF2">
        <w:rPr>
          <w:rFonts w:ascii="Times New Roman" w:hAnsi="Times New Roman" w:cs="Times New Roman"/>
          <w:sz w:val="24"/>
          <w:szCs w:val="24"/>
        </w:rPr>
        <w:t>a member of the Institute of Certified Auditors in Greece</w:t>
      </w:r>
      <w:r w:rsidR="00913064" w:rsidRPr="005D2BF2">
        <w:rPr>
          <w:rFonts w:ascii="Times New Roman" w:hAnsi="Times New Roman" w:cs="Times New Roman"/>
          <w:sz w:val="24"/>
          <w:szCs w:val="24"/>
        </w:rPr>
        <w:t xml:space="preserve"> and</w:t>
      </w:r>
      <w:r w:rsidRPr="005D2BF2">
        <w:rPr>
          <w:rFonts w:ascii="Times New Roman" w:hAnsi="Times New Roman" w:cs="Times New Roman"/>
          <w:sz w:val="24"/>
          <w:szCs w:val="24"/>
        </w:rPr>
        <w:t xml:space="preserve"> of the Committee of Accounting Books of the Ministry of Economy and a member of the European Accounting Association.</w:t>
      </w:r>
    </w:p>
    <w:p w:rsidR="00E478BF" w:rsidRDefault="00E478BF">
      <w:r>
        <w:rPr>
          <w:noProof/>
          <w:lang w:eastAsia="en-GB"/>
        </w:rPr>
        <w:drawing>
          <wp:inline distT="0" distB="0" distL="0" distR="0" wp14:anchorId="03713273" wp14:editId="28A90DDE">
            <wp:extent cx="1661823" cy="25745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 ΓΙΑ ΙΣΤΟΣΕΛΙΔΑ ΑΣΟΕΕ.BMP"/>
                    <pic:cNvPicPr/>
                  </pic:nvPicPr>
                  <pic:blipFill>
                    <a:blip r:embed="rId8">
                      <a:extLst>
                        <a:ext uri="{28A0092B-C50C-407E-A947-70E740481C1C}">
                          <a14:useLocalDpi xmlns:a14="http://schemas.microsoft.com/office/drawing/2010/main" val="0"/>
                        </a:ext>
                      </a:extLst>
                    </a:blip>
                    <a:stretch>
                      <a:fillRect/>
                    </a:stretch>
                  </pic:blipFill>
                  <pic:spPr>
                    <a:xfrm>
                      <a:off x="0" y="0"/>
                      <a:ext cx="1664978" cy="2579423"/>
                    </a:xfrm>
                    <a:prstGeom prst="rect">
                      <a:avLst/>
                    </a:prstGeom>
                  </pic:spPr>
                </pic:pic>
              </a:graphicData>
            </a:graphic>
          </wp:inline>
        </w:drawing>
      </w:r>
    </w:p>
    <w:p w:rsidR="00DA0DFD" w:rsidRDefault="00DA0DFD">
      <w:r>
        <w:br w:type="page"/>
      </w:r>
    </w:p>
    <w:p w:rsidR="00DA0DFD" w:rsidRPr="00DA0DFD" w:rsidRDefault="00DA0DFD" w:rsidP="00DA0DFD">
      <w:pPr>
        <w:spacing w:after="0" w:line="360" w:lineRule="auto"/>
        <w:jc w:val="both"/>
        <w:rPr>
          <w:rFonts w:ascii="Arial" w:eastAsia="Times New Roman" w:hAnsi="Arial" w:cs="Arial"/>
          <w:sz w:val="24"/>
          <w:szCs w:val="24"/>
          <w:lang w:eastAsia="el-GR"/>
        </w:rPr>
      </w:pPr>
      <w:r w:rsidRPr="00DA0DFD">
        <w:rPr>
          <w:rFonts w:ascii="Arial" w:eastAsia="Times New Roman" w:hAnsi="Arial" w:cs="Arial"/>
          <w:b/>
          <w:bCs/>
          <w:smallCaps/>
          <w:kern w:val="32"/>
          <w:sz w:val="26"/>
          <w:szCs w:val="32"/>
          <w:lang w:val="en-US" w:eastAsia="el-GR"/>
        </w:rPr>
        <w:lastRenderedPageBreak/>
        <w:t>An exploration of gender in the Greek Accounting Institute’s Website</w:t>
      </w:r>
    </w:p>
    <w:p w:rsidR="00DA0DFD" w:rsidRPr="00DA0DFD" w:rsidRDefault="00DA0DFD" w:rsidP="00DA0DFD">
      <w:pPr>
        <w:spacing w:after="0" w:line="480" w:lineRule="auto"/>
        <w:jc w:val="both"/>
        <w:rPr>
          <w:rFonts w:ascii="Arial" w:eastAsia="Times New Roman" w:hAnsi="Arial" w:cs="Arial"/>
          <w:sz w:val="24"/>
          <w:szCs w:val="24"/>
          <w:lang w:eastAsia="el-GR"/>
        </w:rPr>
      </w:pPr>
    </w:p>
    <w:p w:rsidR="00DA0DFD" w:rsidRPr="00DA0DFD" w:rsidRDefault="00DA0DFD" w:rsidP="00DA0DFD">
      <w:pPr>
        <w:spacing w:after="0" w:line="480" w:lineRule="auto"/>
        <w:jc w:val="both"/>
        <w:rPr>
          <w:rFonts w:ascii="Arial" w:eastAsia="Times New Roman" w:hAnsi="Arial" w:cs="Arial"/>
          <w:sz w:val="24"/>
          <w:szCs w:val="24"/>
          <w:lang w:eastAsia="el-GR"/>
        </w:rPr>
      </w:pPr>
    </w:p>
    <w:p w:rsidR="00DA0DFD" w:rsidRPr="00DA0DFD" w:rsidRDefault="00DA0DFD" w:rsidP="00DA0DFD">
      <w:pPr>
        <w:spacing w:after="0"/>
        <w:jc w:val="center"/>
        <w:rPr>
          <w:rFonts w:ascii="Arial" w:eastAsia="Times New Roman" w:hAnsi="Arial" w:cs="Arial"/>
          <w:b/>
          <w:sz w:val="24"/>
          <w:szCs w:val="24"/>
          <w:lang w:eastAsia="el-GR"/>
        </w:rPr>
      </w:pPr>
      <w:proofErr w:type="spellStart"/>
      <w:r w:rsidRPr="00DA0DFD">
        <w:rPr>
          <w:rFonts w:ascii="Arial" w:eastAsia="Times New Roman" w:hAnsi="Arial" w:cs="Arial"/>
          <w:b/>
          <w:sz w:val="24"/>
          <w:szCs w:val="24"/>
          <w:lang w:eastAsia="el-GR"/>
        </w:rPr>
        <w:t>Orthodoxia</w:t>
      </w:r>
      <w:proofErr w:type="spellEnd"/>
      <w:r w:rsidRPr="00DA0DFD">
        <w:rPr>
          <w:rFonts w:ascii="Arial" w:eastAsia="Times New Roman" w:hAnsi="Arial" w:cs="Arial"/>
          <w:b/>
          <w:sz w:val="24"/>
          <w:szCs w:val="24"/>
          <w:lang w:eastAsia="el-GR"/>
        </w:rPr>
        <w:t xml:space="preserve"> </w:t>
      </w:r>
      <w:proofErr w:type="spellStart"/>
      <w:r w:rsidRPr="00DA0DFD">
        <w:rPr>
          <w:rFonts w:ascii="Arial" w:eastAsia="Times New Roman" w:hAnsi="Arial" w:cs="Arial"/>
          <w:b/>
          <w:sz w:val="24"/>
          <w:szCs w:val="24"/>
          <w:lang w:eastAsia="el-GR"/>
        </w:rPr>
        <w:t>Kyriacou</w:t>
      </w:r>
      <w:proofErr w:type="spellEnd"/>
    </w:p>
    <w:p w:rsidR="00DA0DFD" w:rsidRPr="00DA0DFD" w:rsidRDefault="00DA0DFD" w:rsidP="00DA0DFD">
      <w:pPr>
        <w:spacing w:after="0"/>
        <w:jc w:val="center"/>
        <w:rPr>
          <w:rFonts w:ascii="Arial" w:eastAsia="Times New Roman" w:hAnsi="Arial" w:cs="Arial"/>
          <w:b/>
          <w:sz w:val="24"/>
          <w:szCs w:val="24"/>
          <w:lang w:eastAsia="el-GR"/>
        </w:rPr>
      </w:pPr>
      <w:r w:rsidRPr="00DA0DFD">
        <w:rPr>
          <w:rFonts w:ascii="Arial" w:eastAsia="Times New Roman" w:hAnsi="Arial" w:cs="Arial"/>
          <w:b/>
          <w:sz w:val="24"/>
          <w:szCs w:val="24"/>
          <w:lang w:eastAsia="el-GR"/>
        </w:rPr>
        <w:t>Middlesex University Business School</w:t>
      </w:r>
    </w:p>
    <w:p w:rsidR="00DA0DFD" w:rsidRPr="00DA0DFD" w:rsidRDefault="00DA0DFD" w:rsidP="00DA0DFD">
      <w:pPr>
        <w:spacing w:after="0"/>
        <w:jc w:val="center"/>
        <w:rPr>
          <w:rFonts w:ascii="Arial" w:eastAsia="Times New Roman" w:hAnsi="Arial" w:cs="Arial"/>
          <w:b/>
          <w:sz w:val="24"/>
          <w:szCs w:val="24"/>
          <w:lang w:eastAsia="el-GR"/>
        </w:rPr>
      </w:pPr>
      <w:r w:rsidRPr="00DA0DFD">
        <w:rPr>
          <w:rFonts w:ascii="Arial" w:eastAsia="Times New Roman" w:hAnsi="Arial" w:cs="Arial"/>
          <w:b/>
          <w:sz w:val="24"/>
          <w:szCs w:val="24"/>
          <w:lang w:eastAsia="el-GR"/>
        </w:rPr>
        <w:t>The Burroughs</w:t>
      </w:r>
    </w:p>
    <w:p w:rsidR="00DA0DFD" w:rsidRPr="00DA0DFD" w:rsidRDefault="00DA0DFD" w:rsidP="00DA0DFD">
      <w:pPr>
        <w:spacing w:after="0"/>
        <w:jc w:val="center"/>
        <w:rPr>
          <w:rFonts w:ascii="Arial" w:eastAsia="Times New Roman" w:hAnsi="Arial" w:cs="Arial"/>
          <w:b/>
          <w:sz w:val="24"/>
          <w:szCs w:val="24"/>
          <w:lang w:eastAsia="el-GR"/>
        </w:rPr>
      </w:pPr>
      <w:r w:rsidRPr="00DA0DFD">
        <w:rPr>
          <w:rFonts w:ascii="Arial" w:eastAsia="Times New Roman" w:hAnsi="Arial" w:cs="Arial"/>
          <w:b/>
          <w:sz w:val="24"/>
          <w:szCs w:val="24"/>
          <w:lang w:eastAsia="el-GR"/>
        </w:rPr>
        <w:t>NW4 4BT</w:t>
      </w:r>
    </w:p>
    <w:p w:rsidR="00DA0DFD" w:rsidRPr="00DA0DFD" w:rsidRDefault="00DA0DFD" w:rsidP="00DA0DFD">
      <w:pPr>
        <w:spacing w:after="0"/>
        <w:jc w:val="center"/>
        <w:rPr>
          <w:rFonts w:ascii="Arial" w:eastAsia="Times New Roman" w:hAnsi="Arial" w:cs="Arial"/>
          <w:b/>
          <w:sz w:val="24"/>
          <w:szCs w:val="24"/>
          <w:lang w:eastAsia="el-GR"/>
        </w:rPr>
      </w:pPr>
      <w:r w:rsidRPr="00DA0DFD">
        <w:rPr>
          <w:rFonts w:ascii="Arial" w:eastAsia="Times New Roman" w:hAnsi="Arial" w:cs="Arial"/>
          <w:b/>
          <w:sz w:val="24"/>
          <w:szCs w:val="24"/>
          <w:lang w:eastAsia="el-GR"/>
        </w:rPr>
        <w:t>London</w:t>
      </w:r>
    </w:p>
    <w:p w:rsidR="00DA0DFD" w:rsidRPr="00DA0DFD" w:rsidRDefault="00DA0DFD" w:rsidP="00DA0DFD">
      <w:pPr>
        <w:spacing w:after="0"/>
        <w:jc w:val="center"/>
        <w:rPr>
          <w:rFonts w:ascii="Arial" w:eastAsia="Times New Roman" w:hAnsi="Arial" w:cs="Arial"/>
          <w:b/>
          <w:sz w:val="24"/>
          <w:szCs w:val="24"/>
          <w:lang w:eastAsia="el-GR"/>
        </w:rPr>
      </w:pPr>
    </w:p>
    <w:p w:rsidR="00DA0DFD" w:rsidRPr="00DA0DFD" w:rsidRDefault="00DA0DFD" w:rsidP="00DA0DFD">
      <w:pPr>
        <w:spacing w:after="0"/>
        <w:jc w:val="center"/>
        <w:rPr>
          <w:rFonts w:ascii="Arial" w:eastAsia="Times New Roman" w:hAnsi="Arial" w:cs="Arial"/>
          <w:b/>
          <w:sz w:val="24"/>
          <w:szCs w:val="24"/>
          <w:lang w:eastAsia="el-GR"/>
        </w:rPr>
      </w:pPr>
      <w:r w:rsidRPr="00DA0DFD">
        <w:rPr>
          <w:rFonts w:ascii="Arial" w:eastAsia="Times New Roman" w:hAnsi="Arial" w:cs="Arial"/>
          <w:b/>
          <w:sz w:val="24"/>
          <w:szCs w:val="24"/>
          <w:lang w:eastAsia="el-GR"/>
        </w:rPr>
        <w:t>Tel: +20 84115580</w:t>
      </w:r>
    </w:p>
    <w:p w:rsidR="00DA0DFD" w:rsidRPr="00DA0DFD" w:rsidRDefault="00DA0DFD" w:rsidP="00DA0DFD">
      <w:pPr>
        <w:spacing w:after="0"/>
        <w:jc w:val="center"/>
        <w:rPr>
          <w:rFonts w:ascii="Arial" w:eastAsia="Times New Roman" w:hAnsi="Arial" w:cs="Arial"/>
          <w:b/>
          <w:sz w:val="24"/>
          <w:szCs w:val="24"/>
          <w:lang w:eastAsia="el-GR"/>
        </w:rPr>
      </w:pPr>
      <w:r w:rsidRPr="00DA0DFD">
        <w:rPr>
          <w:rFonts w:ascii="Arial" w:eastAsia="Times New Roman" w:hAnsi="Arial" w:cs="Arial"/>
          <w:b/>
          <w:sz w:val="24"/>
          <w:szCs w:val="24"/>
          <w:lang w:eastAsia="el-GR"/>
        </w:rPr>
        <w:t>E-mail: o.kyriacou@mdx.ac.uk</w:t>
      </w:r>
    </w:p>
    <w:p w:rsidR="00DA0DFD" w:rsidRPr="00DA0DFD" w:rsidRDefault="00DA0DFD" w:rsidP="00DA0DFD">
      <w:pPr>
        <w:spacing w:after="0"/>
        <w:jc w:val="center"/>
        <w:rPr>
          <w:rFonts w:ascii="Arial" w:eastAsia="Times New Roman" w:hAnsi="Arial" w:cs="Arial"/>
          <w:sz w:val="24"/>
          <w:szCs w:val="24"/>
          <w:lang w:val="fr-FR" w:eastAsia="el-GR"/>
        </w:rPr>
      </w:pPr>
    </w:p>
    <w:p w:rsidR="00DA0DFD" w:rsidRPr="00DA0DFD" w:rsidRDefault="00DA0DFD" w:rsidP="00DA0DFD">
      <w:pPr>
        <w:spacing w:after="0"/>
        <w:jc w:val="center"/>
        <w:rPr>
          <w:rFonts w:ascii="Arial" w:eastAsia="Times New Roman" w:hAnsi="Arial" w:cs="Arial"/>
          <w:b/>
          <w:sz w:val="24"/>
          <w:szCs w:val="24"/>
          <w:lang w:eastAsia="el-GR"/>
        </w:rPr>
      </w:pPr>
      <w:r w:rsidRPr="00DA0DFD">
        <w:rPr>
          <w:rFonts w:ascii="Arial" w:eastAsia="Times New Roman" w:hAnsi="Arial" w:cs="Arial"/>
          <w:b/>
          <w:sz w:val="24"/>
          <w:szCs w:val="24"/>
          <w:lang w:eastAsia="el-GR"/>
        </w:rPr>
        <w:t>&amp;</w:t>
      </w:r>
    </w:p>
    <w:p w:rsidR="00DA0DFD" w:rsidRPr="00DA0DFD" w:rsidRDefault="00DA0DFD" w:rsidP="00DA0DFD">
      <w:pPr>
        <w:spacing w:after="0"/>
        <w:jc w:val="center"/>
        <w:rPr>
          <w:rFonts w:ascii="Arial" w:eastAsia="Times New Roman" w:hAnsi="Arial" w:cs="Arial"/>
          <w:b/>
          <w:sz w:val="24"/>
          <w:szCs w:val="24"/>
          <w:lang w:val="en-US" w:eastAsia="el-GR"/>
        </w:rPr>
      </w:pPr>
      <w:proofErr w:type="spellStart"/>
      <w:r w:rsidRPr="00DA0DFD">
        <w:rPr>
          <w:rFonts w:ascii="Arial" w:eastAsia="Times New Roman" w:hAnsi="Arial" w:cs="Arial"/>
          <w:b/>
          <w:sz w:val="24"/>
          <w:szCs w:val="24"/>
          <w:lang w:val="en-US" w:eastAsia="el-GR"/>
        </w:rPr>
        <w:t>Emmanouil</w:t>
      </w:r>
      <w:proofErr w:type="spellEnd"/>
      <w:r w:rsidRPr="00DA0DFD">
        <w:rPr>
          <w:rFonts w:ascii="Arial" w:eastAsia="Times New Roman" w:hAnsi="Arial" w:cs="Arial"/>
          <w:b/>
          <w:sz w:val="24"/>
          <w:szCs w:val="24"/>
          <w:lang w:val="en-US" w:eastAsia="el-GR"/>
        </w:rPr>
        <w:t xml:space="preserve"> </w:t>
      </w:r>
      <w:proofErr w:type="spellStart"/>
      <w:r w:rsidRPr="00DA0DFD">
        <w:rPr>
          <w:rFonts w:ascii="Arial" w:eastAsia="Times New Roman" w:hAnsi="Arial" w:cs="Arial"/>
          <w:b/>
          <w:sz w:val="24"/>
          <w:szCs w:val="24"/>
          <w:lang w:val="en-US" w:eastAsia="el-GR"/>
        </w:rPr>
        <w:t>Dedoulis</w:t>
      </w:r>
      <w:proofErr w:type="spellEnd"/>
    </w:p>
    <w:p w:rsidR="00DA0DFD" w:rsidRPr="00DA0DFD" w:rsidRDefault="00DA0DFD" w:rsidP="00DA0DFD">
      <w:pPr>
        <w:spacing w:after="0"/>
        <w:jc w:val="center"/>
        <w:rPr>
          <w:rFonts w:ascii="Arial" w:eastAsia="Times New Roman" w:hAnsi="Arial" w:cs="Arial"/>
          <w:b/>
          <w:sz w:val="24"/>
          <w:szCs w:val="24"/>
          <w:lang w:val="en-US" w:eastAsia="el-GR"/>
        </w:rPr>
      </w:pPr>
      <w:r w:rsidRPr="00DA0DFD">
        <w:rPr>
          <w:rFonts w:ascii="Arial" w:eastAsia="Times New Roman" w:hAnsi="Arial" w:cs="Arial"/>
          <w:b/>
          <w:sz w:val="24"/>
          <w:szCs w:val="24"/>
          <w:lang w:val="en-US" w:eastAsia="el-GR"/>
        </w:rPr>
        <w:t>Department of Business Administration</w:t>
      </w:r>
    </w:p>
    <w:p w:rsidR="00DA0DFD" w:rsidRPr="00DA0DFD" w:rsidRDefault="00DA0DFD" w:rsidP="00DA0DFD">
      <w:pPr>
        <w:spacing w:after="0"/>
        <w:jc w:val="center"/>
        <w:rPr>
          <w:rFonts w:ascii="Arial" w:eastAsia="Times New Roman" w:hAnsi="Arial" w:cs="Arial"/>
          <w:sz w:val="24"/>
          <w:szCs w:val="24"/>
          <w:lang w:val="en-US" w:eastAsia="el-GR"/>
        </w:rPr>
      </w:pPr>
      <w:r w:rsidRPr="00DA0DFD">
        <w:rPr>
          <w:rFonts w:ascii="Arial" w:eastAsia="Times New Roman" w:hAnsi="Arial" w:cs="Arial"/>
          <w:b/>
          <w:sz w:val="24"/>
          <w:szCs w:val="24"/>
          <w:lang w:val="en-US" w:eastAsia="el-GR"/>
        </w:rPr>
        <w:t>Athens University of Economics and Business</w:t>
      </w:r>
    </w:p>
    <w:p w:rsidR="00DA0DFD" w:rsidRPr="00DA0DFD" w:rsidRDefault="00DA0DFD" w:rsidP="00DA0DFD">
      <w:pPr>
        <w:spacing w:after="0"/>
        <w:jc w:val="center"/>
        <w:rPr>
          <w:rFonts w:ascii="Arial" w:eastAsia="Times New Roman" w:hAnsi="Arial" w:cs="Arial"/>
          <w:b/>
          <w:sz w:val="24"/>
          <w:szCs w:val="24"/>
          <w:lang w:val="en-US" w:eastAsia="el-GR"/>
        </w:rPr>
      </w:pPr>
      <w:r w:rsidRPr="00DA0DFD">
        <w:rPr>
          <w:rFonts w:ascii="Arial" w:eastAsia="Times New Roman" w:hAnsi="Arial" w:cs="Arial"/>
          <w:b/>
          <w:sz w:val="24"/>
          <w:szCs w:val="24"/>
          <w:lang w:val="en-US" w:eastAsia="el-GR"/>
        </w:rPr>
        <w:t xml:space="preserve">76, </w:t>
      </w:r>
      <w:proofErr w:type="spellStart"/>
      <w:r w:rsidRPr="00DA0DFD">
        <w:rPr>
          <w:rFonts w:ascii="Arial" w:eastAsia="Times New Roman" w:hAnsi="Arial" w:cs="Arial"/>
          <w:b/>
          <w:sz w:val="24"/>
          <w:szCs w:val="24"/>
          <w:lang w:val="en-US" w:eastAsia="el-GR"/>
        </w:rPr>
        <w:t>Patission</w:t>
      </w:r>
      <w:proofErr w:type="spellEnd"/>
      <w:r w:rsidRPr="00DA0DFD">
        <w:rPr>
          <w:rFonts w:ascii="Arial" w:eastAsia="Times New Roman" w:hAnsi="Arial" w:cs="Arial"/>
          <w:b/>
          <w:sz w:val="24"/>
          <w:szCs w:val="24"/>
          <w:lang w:val="en-US" w:eastAsia="el-GR"/>
        </w:rPr>
        <w:t xml:space="preserve"> Street</w:t>
      </w:r>
    </w:p>
    <w:p w:rsidR="00DA0DFD" w:rsidRPr="00DA0DFD" w:rsidRDefault="00DA0DFD" w:rsidP="00DA0DFD">
      <w:pPr>
        <w:spacing w:after="0"/>
        <w:jc w:val="center"/>
        <w:rPr>
          <w:rFonts w:ascii="Arial" w:eastAsia="Times New Roman" w:hAnsi="Arial" w:cs="Arial"/>
          <w:b/>
          <w:sz w:val="24"/>
          <w:szCs w:val="24"/>
          <w:lang w:val="en-US" w:eastAsia="el-GR"/>
        </w:rPr>
      </w:pPr>
      <w:r w:rsidRPr="00DA0DFD">
        <w:rPr>
          <w:rFonts w:ascii="Arial" w:eastAsia="Times New Roman" w:hAnsi="Arial" w:cs="Arial"/>
          <w:b/>
          <w:sz w:val="24"/>
          <w:szCs w:val="24"/>
          <w:lang w:val="en-US" w:eastAsia="el-GR"/>
        </w:rPr>
        <w:t>104-34 Athens</w:t>
      </w:r>
    </w:p>
    <w:p w:rsidR="00DA0DFD" w:rsidRPr="00DA0DFD" w:rsidRDefault="00DA0DFD" w:rsidP="00DA0DFD">
      <w:pPr>
        <w:spacing w:after="0"/>
        <w:jc w:val="center"/>
        <w:rPr>
          <w:rFonts w:ascii="Arial" w:eastAsia="Times New Roman" w:hAnsi="Arial" w:cs="Arial"/>
          <w:b/>
          <w:sz w:val="24"/>
          <w:szCs w:val="24"/>
          <w:lang w:val="en-US" w:eastAsia="el-GR"/>
        </w:rPr>
      </w:pPr>
      <w:r w:rsidRPr="00DA0DFD">
        <w:rPr>
          <w:rFonts w:ascii="Arial" w:eastAsia="Times New Roman" w:hAnsi="Arial" w:cs="Arial"/>
          <w:b/>
          <w:sz w:val="24"/>
          <w:szCs w:val="24"/>
          <w:lang w:val="en-US" w:eastAsia="el-GR"/>
        </w:rPr>
        <w:t>Greece</w:t>
      </w:r>
    </w:p>
    <w:p w:rsidR="00DA0DFD" w:rsidRPr="00DA0DFD" w:rsidRDefault="00DA0DFD" w:rsidP="00DA0DFD">
      <w:pPr>
        <w:spacing w:after="0"/>
        <w:jc w:val="center"/>
        <w:rPr>
          <w:rFonts w:ascii="Arial" w:eastAsia="Times New Roman" w:hAnsi="Arial" w:cs="Arial"/>
          <w:b/>
          <w:sz w:val="24"/>
          <w:szCs w:val="24"/>
          <w:lang w:val="en-US" w:eastAsia="el-GR"/>
        </w:rPr>
      </w:pPr>
    </w:p>
    <w:p w:rsidR="00DA0DFD" w:rsidRPr="00DA0DFD" w:rsidRDefault="00DA0DFD" w:rsidP="00DA0DFD">
      <w:pPr>
        <w:spacing w:after="0"/>
        <w:jc w:val="center"/>
        <w:rPr>
          <w:rFonts w:ascii="Arial" w:eastAsia="Times New Roman" w:hAnsi="Arial" w:cs="Arial"/>
          <w:b/>
          <w:bCs/>
          <w:sz w:val="24"/>
          <w:szCs w:val="24"/>
          <w:lang w:val="en-US" w:eastAsia="el-GR"/>
        </w:rPr>
      </w:pPr>
      <w:r w:rsidRPr="00DA0DFD">
        <w:rPr>
          <w:rFonts w:ascii="Arial" w:eastAsia="Times New Roman" w:hAnsi="Arial" w:cs="Arial"/>
          <w:b/>
          <w:bCs/>
          <w:sz w:val="24"/>
          <w:szCs w:val="24"/>
          <w:lang w:val="en-US" w:eastAsia="el-GR"/>
        </w:rPr>
        <w:t xml:space="preserve">Tel: + </w:t>
      </w:r>
      <w:bookmarkStart w:id="0" w:name="OLE_LINK4"/>
      <w:r w:rsidRPr="00DA0DFD">
        <w:rPr>
          <w:rFonts w:ascii="Arial" w:eastAsia="Times New Roman" w:hAnsi="Arial" w:cs="Arial"/>
          <w:b/>
          <w:bCs/>
          <w:sz w:val="24"/>
          <w:szCs w:val="24"/>
          <w:lang w:val="en-US" w:eastAsia="el-GR"/>
        </w:rPr>
        <w:t>30 210 8203453</w:t>
      </w:r>
      <w:bookmarkEnd w:id="0"/>
    </w:p>
    <w:p w:rsidR="00DA0DFD" w:rsidRPr="00DA0DFD" w:rsidRDefault="00DA0DFD" w:rsidP="00DA0DFD">
      <w:pPr>
        <w:spacing w:after="0"/>
        <w:jc w:val="center"/>
        <w:rPr>
          <w:rFonts w:ascii="Arial" w:eastAsia="Times New Roman" w:hAnsi="Arial" w:cs="Arial"/>
          <w:sz w:val="24"/>
          <w:szCs w:val="24"/>
          <w:lang w:val="en-US" w:eastAsia="el-GR"/>
        </w:rPr>
      </w:pPr>
      <w:r w:rsidRPr="00DA0DFD">
        <w:rPr>
          <w:rFonts w:ascii="Arial" w:eastAsia="Times New Roman" w:hAnsi="Arial" w:cs="Arial"/>
          <w:b/>
          <w:bCs/>
          <w:sz w:val="24"/>
          <w:szCs w:val="24"/>
          <w:lang w:val="fr-FR" w:eastAsia="el-GR"/>
        </w:rPr>
        <w:t xml:space="preserve">E-mail: </w:t>
      </w:r>
      <w:hyperlink r:id="rId9" w:history="1">
        <w:r w:rsidRPr="00DA0DFD">
          <w:rPr>
            <w:rFonts w:ascii="Arial" w:eastAsia="Times New Roman" w:hAnsi="Arial" w:cs="Arial"/>
            <w:b/>
            <w:bCs/>
            <w:color w:val="0000FF"/>
            <w:sz w:val="24"/>
            <w:szCs w:val="24"/>
            <w:u w:val="single"/>
            <w:lang w:val="fr-FR" w:eastAsia="el-GR"/>
          </w:rPr>
          <w:t>ededoulis@aueb.gr</w:t>
        </w:r>
      </w:hyperlink>
    </w:p>
    <w:p w:rsidR="00DA0DFD" w:rsidRPr="00DA0DFD" w:rsidRDefault="00DA0DFD" w:rsidP="00DA0DFD">
      <w:pPr>
        <w:spacing w:after="0"/>
        <w:jc w:val="both"/>
        <w:rPr>
          <w:rFonts w:ascii="Arial" w:eastAsia="Times New Roman" w:hAnsi="Arial" w:cs="Arial"/>
          <w:b/>
          <w:sz w:val="24"/>
          <w:szCs w:val="24"/>
          <w:lang w:eastAsia="el-GR"/>
        </w:rPr>
      </w:pPr>
    </w:p>
    <w:p w:rsidR="00DA0DFD" w:rsidRPr="00DA0DFD" w:rsidRDefault="00DA0DFD" w:rsidP="00DA0DFD">
      <w:pPr>
        <w:spacing w:after="0" w:line="360" w:lineRule="auto"/>
        <w:jc w:val="both"/>
        <w:rPr>
          <w:rFonts w:ascii="Arial" w:eastAsia="Times New Roman" w:hAnsi="Arial" w:cs="Arial"/>
          <w:sz w:val="24"/>
          <w:szCs w:val="24"/>
          <w:lang w:eastAsia="el-GR"/>
        </w:rPr>
      </w:pPr>
    </w:p>
    <w:p w:rsidR="00DA0DFD" w:rsidRPr="00DA0DFD" w:rsidRDefault="00DA0DFD" w:rsidP="00DA0DFD">
      <w:pPr>
        <w:spacing w:after="0" w:line="360" w:lineRule="auto"/>
        <w:jc w:val="both"/>
        <w:rPr>
          <w:rFonts w:ascii="Arial" w:eastAsia="Times New Roman" w:hAnsi="Arial" w:cs="Arial"/>
          <w:sz w:val="24"/>
          <w:szCs w:val="24"/>
          <w:lang w:eastAsia="el-GR"/>
        </w:rPr>
      </w:pPr>
    </w:p>
    <w:p w:rsidR="00DA0DFD" w:rsidRPr="00DA0DFD" w:rsidRDefault="00DA0DFD" w:rsidP="00DA0DFD">
      <w:pPr>
        <w:spacing w:after="0" w:line="360" w:lineRule="auto"/>
        <w:jc w:val="both"/>
        <w:rPr>
          <w:rFonts w:ascii="Arial" w:eastAsia="Times New Roman" w:hAnsi="Arial" w:cs="Arial"/>
          <w:sz w:val="24"/>
          <w:szCs w:val="24"/>
          <w:lang w:eastAsia="el-GR"/>
        </w:rPr>
      </w:pPr>
    </w:p>
    <w:p w:rsidR="00DA0DFD" w:rsidRPr="00DA0DFD" w:rsidRDefault="00DA0DFD" w:rsidP="00DA0DFD">
      <w:pPr>
        <w:spacing w:after="0" w:line="360" w:lineRule="auto"/>
        <w:jc w:val="both"/>
        <w:rPr>
          <w:rFonts w:ascii="Times New Roman" w:eastAsia="Times New Roman" w:hAnsi="Times New Roman" w:cs="Times New Roman"/>
          <w:sz w:val="24"/>
          <w:szCs w:val="24"/>
          <w:lang w:eastAsia="el-GR"/>
        </w:rPr>
      </w:pPr>
    </w:p>
    <w:p w:rsidR="00DA0DFD" w:rsidRPr="00DA0DFD" w:rsidRDefault="00DA0DFD" w:rsidP="00DA0DFD">
      <w:pPr>
        <w:spacing w:after="0" w:line="360" w:lineRule="auto"/>
        <w:jc w:val="both"/>
        <w:rPr>
          <w:rFonts w:ascii="Times New Roman" w:eastAsia="Times New Roman" w:hAnsi="Times New Roman" w:cs="Times New Roman"/>
          <w:sz w:val="24"/>
          <w:szCs w:val="24"/>
          <w:lang w:eastAsia="el-GR"/>
        </w:rPr>
      </w:pPr>
    </w:p>
    <w:p w:rsidR="00DA0DFD" w:rsidRPr="00DA0DFD" w:rsidRDefault="00DA0DFD" w:rsidP="00DA0DFD">
      <w:pPr>
        <w:spacing w:after="0" w:line="360" w:lineRule="auto"/>
        <w:jc w:val="both"/>
        <w:rPr>
          <w:rFonts w:ascii="Times New Roman" w:eastAsia="Times New Roman" w:hAnsi="Times New Roman" w:cs="Times New Roman"/>
          <w:sz w:val="24"/>
          <w:szCs w:val="24"/>
          <w:lang w:eastAsia="el-GR"/>
        </w:rPr>
      </w:pPr>
    </w:p>
    <w:p w:rsidR="00DA0DFD" w:rsidRPr="00DA0DFD" w:rsidRDefault="00DA0DFD" w:rsidP="00DA0DFD">
      <w:pPr>
        <w:spacing w:after="0" w:line="360" w:lineRule="auto"/>
        <w:jc w:val="both"/>
        <w:rPr>
          <w:rFonts w:ascii="Times New Roman" w:eastAsia="Times New Roman" w:hAnsi="Times New Roman" w:cs="Times New Roman"/>
          <w:b/>
          <w:bCs/>
          <w:smallCaps/>
          <w:kern w:val="32"/>
          <w:sz w:val="26"/>
          <w:szCs w:val="32"/>
          <w:lang w:val="en-US" w:eastAsia="el-GR"/>
        </w:rPr>
      </w:pPr>
      <w:r w:rsidRPr="00DA0DFD">
        <w:rPr>
          <w:rFonts w:ascii="Times New Roman" w:eastAsia="Times New Roman" w:hAnsi="Times New Roman" w:cs="Times New Roman"/>
          <w:b/>
          <w:bCs/>
          <w:sz w:val="24"/>
          <w:szCs w:val="24"/>
          <w:lang w:eastAsia="el-GR"/>
        </w:rPr>
        <w:br w:type="page"/>
      </w:r>
    </w:p>
    <w:p w:rsidR="00DA0DFD" w:rsidRPr="00DA0DFD" w:rsidRDefault="00DA0DFD" w:rsidP="00DA0DFD">
      <w:pPr>
        <w:spacing w:after="0" w:line="360" w:lineRule="auto"/>
        <w:jc w:val="both"/>
        <w:rPr>
          <w:rFonts w:ascii="Arial" w:eastAsia="Times New Roman" w:hAnsi="Arial" w:cs="Arial"/>
          <w:sz w:val="24"/>
          <w:szCs w:val="24"/>
          <w:lang w:eastAsia="el-GR"/>
        </w:rPr>
      </w:pPr>
      <w:r w:rsidRPr="00DA0DFD">
        <w:rPr>
          <w:rFonts w:ascii="Arial" w:eastAsia="Times New Roman" w:hAnsi="Arial" w:cs="Arial"/>
          <w:b/>
          <w:bCs/>
          <w:smallCaps/>
          <w:kern w:val="32"/>
          <w:sz w:val="26"/>
          <w:szCs w:val="32"/>
          <w:lang w:val="en-US" w:eastAsia="el-GR"/>
        </w:rPr>
        <w:lastRenderedPageBreak/>
        <w:t>An exploration of gender in the Greek Accounting Institute’s Website</w:t>
      </w:r>
    </w:p>
    <w:p w:rsidR="00DA0DFD" w:rsidRPr="00DA0DFD" w:rsidRDefault="00DA0DFD" w:rsidP="00DA0DFD">
      <w:pPr>
        <w:spacing w:after="0" w:line="360" w:lineRule="auto"/>
        <w:jc w:val="both"/>
        <w:rPr>
          <w:rFonts w:ascii="Times New Roman" w:eastAsia="Times New Roman" w:hAnsi="Times New Roman" w:cs="Times New Roman"/>
          <w:b/>
          <w:bCs/>
          <w:smallCaps/>
          <w:kern w:val="32"/>
          <w:sz w:val="26"/>
          <w:szCs w:val="32"/>
          <w:lang w:val="en-US" w:eastAsia="el-GR"/>
        </w:rPr>
      </w:pPr>
    </w:p>
    <w:p w:rsidR="00DA0DFD" w:rsidRPr="00DA0DFD" w:rsidRDefault="00DA0DFD" w:rsidP="00DA0DFD">
      <w:pPr>
        <w:spacing w:after="0" w:line="360" w:lineRule="auto"/>
        <w:jc w:val="both"/>
        <w:rPr>
          <w:rFonts w:ascii="Arial" w:eastAsia="Times New Roman" w:hAnsi="Arial" w:cs="Arial"/>
          <w:b/>
          <w:bCs/>
          <w:sz w:val="24"/>
          <w:szCs w:val="24"/>
          <w:lang w:val="en-US" w:eastAsia="el-GR"/>
        </w:rPr>
      </w:pPr>
    </w:p>
    <w:p w:rsidR="00DA0DFD" w:rsidRPr="00DA0DFD" w:rsidRDefault="00DA0DFD" w:rsidP="00DA0DFD">
      <w:pPr>
        <w:spacing w:after="0" w:line="360" w:lineRule="auto"/>
        <w:jc w:val="both"/>
        <w:rPr>
          <w:rFonts w:ascii="Arial" w:eastAsia="Times New Roman" w:hAnsi="Arial" w:cs="Arial"/>
          <w:b/>
          <w:bCs/>
          <w:i/>
          <w:iCs/>
          <w:smallCaps/>
          <w:sz w:val="24"/>
          <w:szCs w:val="24"/>
          <w:lang w:eastAsia="el-GR"/>
        </w:rPr>
      </w:pPr>
      <w:r w:rsidRPr="00DA0DFD">
        <w:rPr>
          <w:rFonts w:ascii="Arial" w:eastAsia="Times New Roman" w:hAnsi="Arial" w:cs="Arial"/>
          <w:b/>
          <w:bCs/>
          <w:iCs/>
          <w:smallCaps/>
          <w:sz w:val="24"/>
          <w:szCs w:val="24"/>
          <w:u w:val="single"/>
          <w:lang w:eastAsia="el-GR"/>
        </w:rPr>
        <w:t>Abstract</w:t>
      </w:r>
      <w:r w:rsidRPr="00DA0DFD">
        <w:rPr>
          <w:rFonts w:ascii="Arial" w:eastAsia="Times New Roman" w:hAnsi="Arial" w:cs="Arial"/>
          <w:b/>
          <w:bCs/>
          <w:iCs/>
          <w:smallCaps/>
          <w:sz w:val="24"/>
          <w:szCs w:val="24"/>
          <w:lang w:eastAsia="el-GR"/>
        </w:rPr>
        <w:t>:</w:t>
      </w:r>
    </w:p>
    <w:p w:rsidR="00DA0DFD" w:rsidRPr="00DA0DFD" w:rsidRDefault="00DA0DFD" w:rsidP="00DA0DFD">
      <w:pPr>
        <w:spacing w:after="0" w:line="360" w:lineRule="auto"/>
        <w:jc w:val="both"/>
        <w:rPr>
          <w:rFonts w:ascii="Arial" w:eastAsia="Times New Roman" w:hAnsi="Arial" w:cs="Arial"/>
          <w:b/>
          <w:bCs/>
          <w:i/>
          <w:iCs/>
          <w:smallCaps/>
          <w:sz w:val="24"/>
          <w:szCs w:val="24"/>
          <w:lang w:eastAsia="el-GR"/>
        </w:rPr>
      </w:pP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r w:rsidRPr="00DA0DFD">
        <w:rPr>
          <w:rFonts w:ascii="Arial" w:eastAsia="Times New Roman" w:hAnsi="Arial" w:cs="Arial"/>
          <w:sz w:val="24"/>
          <w:szCs w:val="24"/>
          <w:lang w:val="en-US" w:eastAsia="el-GR"/>
        </w:rPr>
        <w:t xml:space="preserve">Studies on the accounting profession’s websites have provided interesting insights into their role as means of enchasing organizational efficiency, expanding business, attracting potential clients and delivering information (Chou and Cheng, 2012; Chen et al., 2005; </w:t>
      </w:r>
      <w:proofErr w:type="spellStart"/>
      <w:r w:rsidRPr="00DA0DFD">
        <w:rPr>
          <w:rFonts w:ascii="Arial" w:eastAsia="Times New Roman" w:hAnsi="Arial" w:cs="Arial"/>
          <w:sz w:val="24"/>
          <w:szCs w:val="24"/>
          <w:lang w:val="en-US" w:eastAsia="el-GR"/>
        </w:rPr>
        <w:t>Luthy</w:t>
      </w:r>
      <w:proofErr w:type="spellEnd"/>
      <w:r w:rsidRPr="00DA0DFD">
        <w:rPr>
          <w:rFonts w:ascii="Arial" w:eastAsia="Times New Roman" w:hAnsi="Arial" w:cs="Arial"/>
          <w:sz w:val="24"/>
          <w:szCs w:val="24"/>
          <w:lang w:val="en-US" w:eastAsia="el-GR"/>
        </w:rPr>
        <w:t xml:space="preserve"> and Carver, 2004;Roxas et al 2000; Borgia and </w:t>
      </w:r>
      <w:proofErr w:type="spellStart"/>
      <w:r w:rsidRPr="00DA0DFD">
        <w:rPr>
          <w:rFonts w:ascii="Arial" w:eastAsia="Times New Roman" w:hAnsi="Arial" w:cs="Arial"/>
          <w:sz w:val="24"/>
          <w:szCs w:val="24"/>
          <w:lang w:val="en-US" w:eastAsia="el-GR"/>
        </w:rPr>
        <w:t>Shrager</w:t>
      </w:r>
      <w:proofErr w:type="spellEnd"/>
      <w:r w:rsidRPr="00DA0DFD">
        <w:rPr>
          <w:rFonts w:ascii="Arial" w:eastAsia="Times New Roman" w:hAnsi="Arial" w:cs="Arial"/>
          <w:sz w:val="24"/>
          <w:szCs w:val="24"/>
          <w:lang w:val="en-US" w:eastAsia="el-GR"/>
        </w:rPr>
        <w:t xml:space="preserve">, 2000). This branch of the literature has primarily drawn attention </w:t>
      </w:r>
      <w:proofErr w:type="spellStart"/>
      <w:r w:rsidRPr="00DA0DFD">
        <w:rPr>
          <w:rFonts w:ascii="Arial" w:eastAsia="Times New Roman" w:hAnsi="Arial" w:cs="Arial"/>
          <w:sz w:val="24"/>
          <w:szCs w:val="24"/>
          <w:lang w:val="en-US" w:eastAsia="el-GR"/>
        </w:rPr>
        <w:t>totechnical</w:t>
      </w:r>
      <w:proofErr w:type="spellEnd"/>
      <w:r w:rsidRPr="00DA0DFD">
        <w:rPr>
          <w:rFonts w:ascii="Arial" w:eastAsia="Times New Roman" w:hAnsi="Arial" w:cs="Arial"/>
          <w:sz w:val="24"/>
          <w:szCs w:val="24"/>
          <w:lang w:val="en-US" w:eastAsia="el-GR"/>
        </w:rPr>
        <w:t xml:space="preserve"> features and properties without, however, examining the websites’ social repercussions. By drawing upon the social construction of technology literature, critical </w:t>
      </w:r>
      <w:proofErr w:type="spellStart"/>
      <w:r w:rsidRPr="00DA0DFD">
        <w:rPr>
          <w:rFonts w:ascii="Arial" w:eastAsia="Times New Roman" w:hAnsi="Arial" w:cs="Arial"/>
          <w:sz w:val="24"/>
          <w:szCs w:val="24"/>
          <w:lang w:val="en-US" w:eastAsia="el-GR"/>
        </w:rPr>
        <w:t>studieshave</w:t>
      </w:r>
      <w:proofErr w:type="spellEnd"/>
      <w:r w:rsidRPr="00DA0DFD">
        <w:rPr>
          <w:rFonts w:ascii="Arial" w:eastAsia="Times New Roman" w:hAnsi="Arial" w:cs="Arial"/>
          <w:sz w:val="24"/>
          <w:szCs w:val="24"/>
          <w:lang w:val="en-US" w:eastAsia="el-GR"/>
        </w:rPr>
        <w:t xml:space="preserve"> illuminated that technological advances are embedded in the broader social structures and, therefore, reproduce social inequalities (</w:t>
      </w:r>
      <w:proofErr w:type="spellStart"/>
      <w:r w:rsidRPr="00DA0DFD">
        <w:rPr>
          <w:rFonts w:ascii="Arial" w:eastAsia="Times New Roman" w:hAnsi="Arial" w:cs="Arial"/>
          <w:sz w:val="24"/>
          <w:szCs w:val="24"/>
          <w:lang w:val="en-US" w:eastAsia="el-GR"/>
        </w:rPr>
        <w:t>Wajcman</w:t>
      </w:r>
      <w:proofErr w:type="spellEnd"/>
      <w:r w:rsidRPr="00DA0DFD">
        <w:rPr>
          <w:rFonts w:ascii="Arial" w:eastAsia="Times New Roman" w:hAnsi="Arial" w:cs="Arial"/>
          <w:sz w:val="24"/>
          <w:szCs w:val="24"/>
          <w:lang w:val="en-US" w:eastAsia="el-GR"/>
        </w:rPr>
        <w:t xml:space="preserve">, 2000; </w:t>
      </w:r>
      <w:proofErr w:type="spellStart"/>
      <w:r w:rsidRPr="00DA0DFD">
        <w:rPr>
          <w:rFonts w:ascii="Arial" w:eastAsia="Times New Roman" w:hAnsi="Arial" w:cs="Arial"/>
          <w:sz w:val="24"/>
          <w:szCs w:val="24"/>
          <w:lang w:val="en-US" w:eastAsia="el-GR"/>
        </w:rPr>
        <w:t>Sassen</w:t>
      </w:r>
      <w:proofErr w:type="spellEnd"/>
      <w:r w:rsidRPr="00DA0DFD">
        <w:rPr>
          <w:rFonts w:ascii="Arial" w:eastAsia="Times New Roman" w:hAnsi="Arial" w:cs="Arial"/>
          <w:sz w:val="24"/>
          <w:szCs w:val="24"/>
          <w:lang w:val="en-US" w:eastAsia="el-GR"/>
        </w:rPr>
        <w:t xml:space="preserve">, 2002; </w:t>
      </w:r>
      <w:proofErr w:type="spellStart"/>
      <w:r w:rsidRPr="00DA0DFD">
        <w:rPr>
          <w:rFonts w:ascii="Arial" w:eastAsia="Times New Roman" w:hAnsi="Arial" w:cs="Arial"/>
          <w:sz w:val="24"/>
          <w:szCs w:val="24"/>
          <w:lang w:val="en-US" w:eastAsia="el-GR"/>
        </w:rPr>
        <w:t>Sundin</w:t>
      </w:r>
      <w:proofErr w:type="spellEnd"/>
      <w:r w:rsidRPr="00DA0DFD">
        <w:rPr>
          <w:rFonts w:ascii="Arial" w:eastAsia="Times New Roman" w:hAnsi="Arial" w:cs="Arial"/>
          <w:sz w:val="24"/>
          <w:szCs w:val="24"/>
          <w:lang w:val="en-US" w:eastAsia="el-GR"/>
        </w:rPr>
        <w:t xml:space="preserve">, 1995; </w:t>
      </w:r>
      <w:proofErr w:type="spellStart"/>
      <w:r w:rsidRPr="00DA0DFD">
        <w:rPr>
          <w:rFonts w:ascii="Arial" w:eastAsia="Times New Roman" w:hAnsi="Arial" w:cs="Arial"/>
          <w:sz w:val="24"/>
          <w:szCs w:val="24"/>
          <w:lang w:val="en-US" w:eastAsia="el-GR"/>
        </w:rPr>
        <w:t>Frissen</w:t>
      </w:r>
      <w:proofErr w:type="spellEnd"/>
      <w:r w:rsidRPr="00DA0DFD">
        <w:rPr>
          <w:rFonts w:ascii="Arial" w:eastAsia="Times New Roman" w:hAnsi="Arial" w:cs="Arial"/>
          <w:sz w:val="24"/>
          <w:szCs w:val="24"/>
          <w:lang w:val="en-US" w:eastAsia="el-GR"/>
        </w:rPr>
        <w:t xml:space="preserve">, 1992). For instance, </w:t>
      </w:r>
      <w:proofErr w:type="spellStart"/>
      <w:r w:rsidRPr="00DA0DFD">
        <w:rPr>
          <w:rFonts w:ascii="Arial" w:eastAsia="Times New Roman" w:hAnsi="Arial" w:cs="Arial"/>
          <w:sz w:val="24"/>
          <w:szCs w:val="24"/>
          <w:lang w:val="en-US" w:eastAsia="el-GR"/>
        </w:rPr>
        <w:t>Frissen</w:t>
      </w:r>
      <w:proofErr w:type="spellEnd"/>
      <w:r w:rsidRPr="00DA0DFD">
        <w:rPr>
          <w:rFonts w:ascii="Arial" w:eastAsia="Times New Roman" w:hAnsi="Arial" w:cs="Arial"/>
          <w:sz w:val="24"/>
          <w:szCs w:val="24"/>
          <w:lang w:val="en-US" w:eastAsia="el-GR"/>
        </w:rPr>
        <w:t xml:space="preserve"> (1992, p. 31) explains that females are often excluded from the design and production of information and communication technologies which are often refer to as “toys for the boys”. Thus, male cultures and language have developed converting technological contexts into concretely male realms. </w:t>
      </w:r>
      <w:proofErr w:type="spellStart"/>
      <w:r w:rsidRPr="00DA0DFD">
        <w:rPr>
          <w:rFonts w:ascii="Arial" w:eastAsia="Times New Roman" w:hAnsi="Arial" w:cs="Arial"/>
          <w:sz w:val="24"/>
          <w:szCs w:val="24"/>
          <w:lang w:val="en-US" w:eastAsia="el-GR"/>
        </w:rPr>
        <w:t>Sassen</w:t>
      </w:r>
      <w:proofErr w:type="spellEnd"/>
      <w:r w:rsidRPr="00DA0DFD">
        <w:rPr>
          <w:rFonts w:ascii="Arial" w:eastAsia="Times New Roman" w:hAnsi="Arial" w:cs="Arial"/>
          <w:sz w:val="24"/>
          <w:szCs w:val="24"/>
          <w:lang w:val="en-US" w:eastAsia="el-GR"/>
        </w:rPr>
        <w:t xml:space="preserve"> (2002) underscores that electronic space is inevitably inscribed by gender inequality as it is embedded in the broader societal structures and power dynamics which are often the </w:t>
      </w:r>
      <w:r w:rsidRPr="00DA0DFD">
        <w:rPr>
          <w:rFonts w:ascii="Arial" w:eastAsia="Times New Roman" w:hAnsi="Arial" w:cs="Arial"/>
          <w:sz w:val="24"/>
          <w:szCs w:val="24"/>
          <w:lang w:eastAsia="el-GR"/>
        </w:rPr>
        <w:t>outcomes of a prevailing male prejudice</w:t>
      </w:r>
      <w:r w:rsidRPr="00DA0DFD">
        <w:rPr>
          <w:rFonts w:ascii="Arial" w:eastAsia="Times New Roman" w:hAnsi="Arial" w:cs="Arial"/>
          <w:sz w:val="24"/>
          <w:szCs w:val="24"/>
          <w:lang w:val="en-US" w:eastAsia="el-GR"/>
        </w:rPr>
        <w:t xml:space="preserve">. </w:t>
      </w:r>
    </w:p>
    <w:p w:rsidR="00DA0DFD" w:rsidRPr="00DA0DFD" w:rsidRDefault="00DA0DFD" w:rsidP="00DA0DFD">
      <w:pPr>
        <w:tabs>
          <w:tab w:val="left" w:pos="5558"/>
        </w:tabs>
        <w:autoSpaceDE w:val="0"/>
        <w:autoSpaceDN w:val="0"/>
        <w:adjustRightInd w:val="0"/>
        <w:spacing w:after="0" w:line="360" w:lineRule="auto"/>
        <w:jc w:val="both"/>
        <w:rPr>
          <w:rFonts w:ascii="Arial" w:eastAsia="Times New Roman" w:hAnsi="Arial" w:cs="Arial"/>
          <w:sz w:val="24"/>
          <w:szCs w:val="24"/>
          <w:lang w:eastAsia="el-GR"/>
        </w:rPr>
      </w:pPr>
      <w:r w:rsidRPr="00DA0DFD">
        <w:rPr>
          <w:rFonts w:ascii="Arial" w:eastAsia="Times New Roman" w:hAnsi="Arial" w:cs="Arial"/>
          <w:sz w:val="24"/>
          <w:szCs w:val="24"/>
          <w:lang w:eastAsia="el-GR"/>
        </w:rPr>
        <w:tab/>
      </w: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r w:rsidRPr="00DA0DFD">
        <w:rPr>
          <w:rFonts w:ascii="Arial" w:eastAsia="Times New Roman" w:hAnsi="Arial" w:cs="Arial"/>
          <w:sz w:val="24"/>
          <w:szCs w:val="24"/>
          <w:lang w:eastAsia="el-GR"/>
        </w:rPr>
        <w:t xml:space="preserve">The critical literature on the development of the accounting profession has illuminated its predominately masculine </w:t>
      </w:r>
      <w:proofErr w:type="gramStart"/>
      <w:r w:rsidRPr="00DA0DFD">
        <w:rPr>
          <w:rFonts w:ascii="Arial" w:eastAsia="Times New Roman" w:hAnsi="Arial" w:cs="Arial"/>
          <w:sz w:val="24"/>
          <w:szCs w:val="24"/>
          <w:lang w:eastAsia="el-GR"/>
        </w:rPr>
        <w:t>character(</w:t>
      </w:r>
      <w:proofErr w:type="gramEnd"/>
      <w:r w:rsidRPr="00DA0DFD">
        <w:rPr>
          <w:rFonts w:ascii="Arial" w:eastAsia="Times New Roman" w:hAnsi="Arial" w:cs="Arial"/>
          <w:sz w:val="24"/>
          <w:szCs w:val="24"/>
          <w:lang w:eastAsia="el-GR"/>
        </w:rPr>
        <w:t xml:space="preserve">Walker, 2011; </w:t>
      </w:r>
      <w:r w:rsidRPr="00DA0DFD">
        <w:rPr>
          <w:rFonts w:ascii="Arial" w:eastAsia="Times New Roman" w:hAnsi="Arial" w:cs="Arial"/>
          <w:sz w:val="24"/>
          <w:szCs w:val="24"/>
          <w:lang w:val="en-US" w:eastAsia="el-GR"/>
        </w:rPr>
        <w:t xml:space="preserve">Broadbent and Kirkham, 2008; </w:t>
      </w:r>
      <w:r w:rsidRPr="00DA0DFD">
        <w:rPr>
          <w:rFonts w:ascii="Arial" w:eastAsia="Times New Roman" w:hAnsi="Arial" w:cs="Arial"/>
          <w:sz w:val="24"/>
          <w:szCs w:val="24"/>
          <w:lang w:eastAsia="el-GR"/>
        </w:rPr>
        <w:t xml:space="preserve">Haynes 2008a; 2008b; 2008c; </w:t>
      </w:r>
      <w:r w:rsidRPr="00DA0DFD">
        <w:rPr>
          <w:rFonts w:ascii="Arial" w:eastAsia="Times New Roman" w:hAnsi="Arial" w:cs="Arial"/>
          <w:sz w:val="24"/>
          <w:szCs w:val="24"/>
          <w:lang w:val="en-US" w:eastAsia="el-GR"/>
        </w:rPr>
        <w:t xml:space="preserve">Dwyer and Roberts 2004; </w:t>
      </w:r>
      <w:proofErr w:type="spellStart"/>
      <w:r w:rsidRPr="00DA0DFD">
        <w:rPr>
          <w:rFonts w:ascii="Arial" w:eastAsia="Times New Roman" w:hAnsi="Arial" w:cs="Arial"/>
          <w:sz w:val="24"/>
          <w:szCs w:val="24"/>
          <w:lang w:val="en-US" w:eastAsia="el-GR"/>
        </w:rPr>
        <w:t>Gammie</w:t>
      </w:r>
      <w:proofErr w:type="spellEnd"/>
      <w:r w:rsidRPr="00DA0DFD">
        <w:rPr>
          <w:rFonts w:ascii="Arial" w:eastAsia="Times New Roman" w:hAnsi="Arial" w:cs="Arial"/>
          <w:sz w:val="24"/>
          <w:szCs w:val="24"/>
          <w:lang w:val="en-US" w:eastAsia="el-GR"/>
        </w:rPr>
        <w:t xml:space="preserve"> and </w:t>
      </w:r>
      <w:proofErr w:type="spellStart"/>
      <w:r w:rsidRPr="00DA0DFD">
        <w:rPr>
          <w:rFonts w:ascii="Arial" w:eastAsia="Times New Roman" w:hAnsi="Arial" w:cs="Arial"/>
          <w:sz w:val="24"/>
          <w:szCs w:val="24"/>
          <w:lang w:val="en-US" w:eastAsia="el-GR"/>
        </w:rPr>
        <w:t>Gammie</w:t>
      </w:r>
      <w:proofErr w:type="spellEnd"/>
      <w:r w:rsidRPr="00DA0DFD">
        <w:rPr>
          <w:rFonts w:ascii="Arial" w:eastAsia="Times New Roman" w:hAnsi="Arial" w:cs="Arial"/>
          <w:sz w:val="24"/>
          <w:szCs w:val="24"/>
          <w:lang w:val="en-US" w:eastAsia="el-GR"/>
        </w:rPr>
        <w:t xml:space="preserve">, 1995; </w:t>
      </w:r>
      <w:r w:rsidRPr="00DA0DFD">
        <w:rPr>
          <w:rFonts w:ascii="Arial" w:eastAsia="Times New Roman" w:hAnsi="Arial" w:cs="Arial"/>
          <w:sz w:val="24"/>
          <w:szCs w:val="24"/>
          <w:lang w:eastAsia="el-GR"/>
        </w:rPr>
        <w:t xml:space="preserve">Kirkham and Loft, 1993; Loft 1992; Lehman 1992; </w:t>
      </w:r>
      <w:proofErr w:type="spellStart"/>
      <w:r w:rsidRPr="00DA0DFD">
        <w:rPr>
          <w:rFonts w:ascii="Arial" w:eastAsia="Times New Roman" w:hAnsi="Arial" w:cs="Arial"/>
          <w:sz w:val="24"/>
          <w:szCs w:val="24"/>
          <w:lang w:eastAsia="el-GR"/>
        </w:rPr>
        <w:t>Ciancanelli</w:t>
      </w:r>
      <w:r w:rsidRPr="00DA0DFD">
        <w:rPr>
          <w:rFonts w:ascii="Arial" w:eastAsia="Times New Roman" w:hAnsi="Arial" w:cs="Arial"/>
          <w:i/>
          <w:sz w:val="24"/>
          <w:szCs w:val="24"/>
          <w:lang w:eastAsia="el-GR"/>
        </w:rPr>
        <w:t>et</w:t>
      </w:r>
      <w:proofErr w:type="spellEnd"/>
      <w:r w:rsidRPr="00DA0DFD">
        <w:rPr>
          <w:rFonts w:ascii="Arial" w:eastAsia="Times New Roman" w:hAnsi="Arial" w:cs="Arial"/>
          <w:i/>
          <w:sz w:val="24"/>
          <w:szCs w:val="24"/>
          <w:lang w:eastAsia="el-GR"/>
        </w:rPr>
        <w:t xml:space="preserve"> al.</w:t>
      </w:r>
      <w:r w:rsidRPr="00DA0DFD">
        <w:rPr>
          <w:rFonts w:ascii="Arial" w:eastAsia="Times New Roman" w:hAnsi="Arial" w:cs="Arial"/>
          <w:sz w:val="24"/>
          <w:szCs w:val="24"/>
          <w:lang w:eastAsia="el-GR"/>
        </w:rPr>
        <w:t xml:space="preserve">, 1990; </w:t>
      </w:r>
      <w:proofErr w:type="spellStart"/>
      <w:r w:rsidRPr="00DA0DFD">
        <w:rPr>
          <w:rFonts w:ascii="Arial" w:eastAsia="Times New Roman" w:hAnsi="Arial" w:cs="Arial"/>
          <w:sz w:val="24"/>
          <w:szCs w:val="24"/>
          <w:lang w:eastAsia="el-GR"/>
        </w:rPr>
        <w:t>Silvestone</w:t>
      </w:r>
      <w:proofErr w:type="spellEnd"/>
      <w:r w:rsidRPr="00DA0DFD">
        <w:rPr>
          <w:rFonts w:ascii="Arial" w:eastAsia="Times New Roman" w:hAnsi="Arial" w:cs="Arial"/>
          <w:sz w:val="24"/>
          <w:szCs w:val="24"/>
          <w:lang w:eastAsia="el-GR"/>
        </w:rPr>
        <w:t xml:space="preserve"> and Williams, 1979). Despite the growth in the number of women entrants to the accounting profession in recent decades, which are largely attributed to the feminization of the lower levels of office work</w:t>
      </w:r>
      <w:r w:rsidRPr="00DA0DFD">
        <w:rPr>
          <w:rFonts w:ascii="Arial" w:eastAsia="Times New Roman" w:hAnsi="Arial" w:cs="Arial"/>
          <w:sz w:val="24"/>
          <w:szCs w:val="24"/>
          <w:lang w:val="en-US" w:eastAsia="el-GR"/>
        </w:rPr>
        <w:t>and work-life-balance programs offered (including flexible work options, parental leave and assistance relating to child care)</w:t>
      </w:r>
      <w:r w:rsidRPr="00DA0DFD">
        <w:rPr>
          <w:rFonts w:ascii="Arial" w:eastAsia="Times New Roman" w:hAnsi="Arial" w:cs="Arial"/>
          <w:sz w:val="24"/>
          <w:szCs w:val="24"/>
          <w:lang w:eastAsia="el-GR"/>
        </w:rPr>
        <w:t xml:space="preserve">, the rarity of females in partnership positions and professional </w:t>
      </w:r>
      <w:r w:rsidRPr="00DA0DFD">
        <w:rPr>
          <w:rFonts w:ascii="Arial" w:eastAsia="Times New Roman" w:hAnsi="Arial" w:cs="Arial"/>
          <w:sz w:val="24"/>
          <w:szCs w:val="24"/>
          <w:lang w:eastAsia="el-GR"/>
        </w:rPr>
        <w:lastRenderedPageBreak/>
        <w:t>supervisory posts</w:t>
      </w:r>
      <w:r>
        <w:rPr>
          <w:rFonts w:ascii="Arial" w:eastAsia="Times New Roman" w:hAnsi="Arial" w:cs="Arial"/>
          <w:sz w:val="24"/>
          <w:szCs w:val="24"/>
          <w:lang w:eastAsia="el-GR"/>
        </w:rPr>
        <w:t xml:space="preserve"> </w:t>
      </w:r>
      <w:r w:rsidRPr="00DA0DFD">
        <w:rPr>
          <w:rFonts w:ascii="Arial" w:eastAsia="Times New Roman" w:hAnsi="Arial" w:cs="Arial"/>
          <w:sz w:val="24"/>
          <w:szCs w:val="24"/>
          <w:lang w:eastAsia="el-GR"/>
        </w:rPr>
        <w:t>indicate a widespread imbalance with regard to the distribution of power and prestige between women and men in the accounting profession.</w:t>
      </w: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r w:rsidRPr="00DA0DFD">
        <w:rPr>
          <w:rFonts w:ascii="Arial" w:eastAsia="Times New Roman" w:hAnsi="Arial" w:cs="Arial"/>
          <w:sz w:val="24"/>
          <w:szCs w:val="24"/>
          <w:lang w:val="en-US" w:eastAsia="el-GR"/>
        </w:rPr>
        <w:t>Although the critical literature offers insights into the institutionalized</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 xml:space="preserve">“glass ceiling” which inhibit gender equality to the detriment of female members (Haynes, 2008a; Kirkham and Loft, 1993; </w:t>
      </w:r>
      <w:proofErr w:type="spellStart"/>
      <w:r w:rsidRPr="00DA0DFD">
        <w:rPr>
          <w:rFonts w:ascii="Arial" w:eastAsia="Times New Roman" w:hAnsi="Arial" w:cs="Arial"/>
          <w:sz w:val="24"/>
          <w:szCs w:val="24"/>
          <w:lang w:val="en-US" w:eastAsia="el-GR"/>
        </w:rPr>
        <w:t>Sackleton</w:t>
      </w:r>
      <w:proofErr w:type="spellEnd"/>
      <w:r w:rsidRPr="00DA0DFD">
        <w:rPr>
          <w:rFonts w:ascii="Arial" w:eastAsia="Times New Roman" w:hAnsi="Arial" w:cs="Arial"/>
          <w:sz w:val="24"/>
          <w:szCs w:val="24"/>
          <w:lang w:val="en-US" w:eastAsia="el-GR"/>
        </w:rPr>
        <w:t>, 1999), it has placed less emphasis upon exploring whether new information and communication technologies introduced by the accounting profession reflect and reproduce the unequal distribution of power between men and women and hence facilitating the diachronic dominance of male elites. Against this background, this paper embarks upon exploring the complexities of the interconnections of the accounting profession’s website and broader</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organizational and structural features. The paper specifically focuses on the recent history of the Greek institute</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and seeks to make sense of the website’s role in establishing and constituting a gendered image of the “professional accountant”. The peculiarity of this case study resides in that the local profession has retained its predominately masculine character</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throughout its history. It is indicative that females have never been appointed or elected as members in the administrative, supervisory or disciplinary organs of the profession. In an organizational context</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distinctively marked by the</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“glass ceiling” which inhibits women’s ascendancy, it would be interesting to decipher whether and how predominant masculine legacies</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inscribe</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professional digital space.</w:t>
      </w: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r w:rsidRPr="00DA0DFD">
        <w:rPr>
          <w:rFonts w:ascii="Arial" w:eastAsia="Times New Roman" w:hAnsi="Arial" w:cs="Arial"/>
          <w:sz w:val="24"/>
          <w:szCs w:val="24"/>
          <w:lang w:val="en-US" w:eastAsia="el-GR"/>
        </w:rPr>
        <w:t>The paper draws upon the framework of Critical Discourse Analysis (</w:t>
      </w:r>
      <w:proofErr w:type="spellStart"/>
      <w:r w:rsidRPr="00DA0DFD">
        <w:rPr>
          <w:rFonts w:ascii="Arial" w:eastAsia="Times New Roman" w:hAnsi="Arial" w:cs="Arial"/>
          <w:sz w:val="24"/>
          <w:szCs w:val="24"/>
          <w:lang w:val="en-US" w:eastAsia="el-GR"/>
        </w:rPr>
        <w:t>Chouliaraki</w:t>
      </w:r>
      <w:proofErr w:type="spellEnd"/>
      <w:r w:rsidRPr="00DA0DFD">
        <w:rPr>
          <w:rFonts w:ascii="Arial" w:eastAsia="Times New Roman" w:hAnsi="Arial" w:cs="Arial"/>
          <w:sz w:val="24"/>
          <w:szCs w:val="24"/>
          <w:lang w:val="en-US" w:eastAsia="el-GR"/>
        </w:rPr>
        <w:t xml:space="preserve"> and </w:t>
      </w:r>
      <w:proofErr w:type="spellStart"/>
      <w:r w:rsidRPr="00DA0DFD">
        <w:rPr>
          <w:rFonts w:ascii="Arial" w:eastAsia="Times New Roman" w:hAnsi="Arial" w:cs="Arial"/>
          <w:sz w:val="24"/>
          <w:szCs w:val="24"/>
          <w:lang w:val="en-US" w:eastAsia="el-GR"/>
        </w:rPr>
        <w:t>Fairclough</w:t>
      </w:r>
      <w:proofErr w:type="spellEnd"/>
      <w:r w:rsidRPr="00DA0DFD">
        <w:rPr>
          <w:rFonts w:ascii="Arial" w:eastAsia="Times New Roman" w:hAnsi="Arial" w:cs="Arial"/>
          <w:sz w:val="24"/>
          <w:szCs w:val="24"/>
          <w:lang w:val="en-US" w:eastAsia="el-GR"/>
        </w:rPr>
        <w:t xml:space="preserve">, 2010; </w:t>
      </w:r>
      <w:proofErr w:type="spellStart"/>
      <w:r w:rsidRPr="00DA0DFD">
        <w:rPr>
          <w:rFonts w:ascii="Arial" w:eastAsia="Times New Roman" w:hAnsi="Arial" w:cs="Arial"/>
          <w:sz w:val="24"/>
          <w:szCs w:val="24"/>
          <w:lang w:val="en-US" w:eastAsia="el-GR"/>
        </w:rPr>
        <w:t>Fairclough</w:t>
      </w:r>
      <w:proofErr w:type="spellEnd"/>
      <w:r w:rsidRPr="00DA0DFD">
        <w:rPr>
          <w:rFonts w:ascii="Arial" w:eastAsia="Times New Roman" w:hAnsi="Arial" w:cs="Arial"/>
          <w:sz w:val="24"/>
          <w:szCs w:val="24"/>
          <w:lang w:val="en-US" w:eastAsia="el-GR"/>
        </w:rPr>
        <w:t xml:space="preserve"> 2010; 2005; 2003; 1992; Leitch and Palmer, 2010)</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in order to relate the construction and content of the local accounting institute’s website to the broader structures and gendered accounting discourses deployed by accountants. The processes of constructing and redesigning the website and the selection of the “texts”, i.e. language, images, graphs and logos, appearing on it are analyzed as essential mechanisms which not only reflect “realities” but also</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contribute to the reproduction of diachronically established</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power relations, inequalities and hierarchies.</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 xml:space="preserve">The exploration reveals the importance of the dominant professional male elite who by occupying key organizational posts they exclusively manage professional electronic space generating and communicating certain images which facilitate their dominance.  </w:t>
      </w: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r w:rsidRPr="00DA0DFD">
        <w:rPr>
          <w:rFonts w:ascii="Arial" w:eastAsia="Times New Roman" w:hAnsi="Arial" w:cs="Arial"/>
          <w:sz w:val="24"/>
          <w:szCs w:val="24"/>
          <w:lang w:val="en-US" w:eastAsia="el-GR"/>
        </w:rPr>
        <w:t>The paper attempts to fill a gap in the critical accounting literature by providing insights into the relationship between gendered professionalism and modern technological advances. By locating the study of accountant’s electronic space within the broader social and organizational structures of unequal distribution of power between men and women, websites may be understood as intrinsically gendered constructs dominated by male elites. Thus, inscribed by gender inequalities, websites may implicitly or explicitly facilitate the dissemination of certain social perceptions and stereotypes</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given the unprecedented</w:t>
      </w:r>
      <w:r>
        <w:rPr>
          <w:rFonts w:ascii="Arial" w:eastAsia="Times New Roman" w:hAnsi="Arial" w:cs="Arial"/>
          <w:sz w:val="24"/>
          <w:szCs w:val="24"/>
          <w:lang w:val="en-US" w:eastAsia="el-GR"/>
        </w:rPr>
        <w:t xml:space="preserve"> </w:t>
      </w:r>
      <w:r w:rsidRPr="00DA0DFD">
        <w:rPr>
          <w:rFonts w:ascii="Arial" w:eastAsia="Times New Roman" w:hAnsi="Arial" w:cs="Arial"/>
          <w:sz w:val="24"/>
          <w:szCs w:val="24"/>
          <w:lang w:val="en-US" w:eastAsia="el-GR"/>
        </w:rPr>
        <w:t>popularity of the internet.</w:t>
      </w:r>
    </w:p>
    <w:p w:rsidR="00DA0DFD" w:rsidRPr="00DA0DFD" w:rsidRDefault="00DA0DFD" w:rsidP="00DA0DFD">
      <w:pPr>
        <w:autoSpaceDE w:val="0"/>
        <w:autoSpaceDN w:val="0"/>
        <w:adjustRightInd w:val="0"/>
        <w:spacing w:after="0" w:line="360" w:lineRule="auto"/>
        <w:jc w:val="both"/>
        <w:rPr>
          <w:rFonts w:ascii="Arial" w:eastAsia="Times New Roman" w:hAnsi="Arial" w:cs="Arial"/>
          <w:sz w:val="24"/>
          <w:szCs w:val="24"/>
          <w:lang w:val="en-US" w:eastAsia="el-GR"/>
        </w:rPr>
      </w:pPr>
    </w:p>
    <w:p w:rsidR="00DA0DFD" w:rsidRDefault="00DA0DFD" w:rsidP="00DA0DFD">
      <w:pPr>
        <w:autoSpaceDE w:val="0"/>
        <w:autoSpaceDN w:val="0"/>
        <w:adjustRightInd w:val="0"/>
        <w:spacing w:after="0" w:line="240" w:lineRule="auto"/>
        <w:rPr>
          <w:rFonts w:ascii="Arial" w:eastAsia="Times New Roman" w:hAnsi="Arial" w:cs="Arial"/>
          <w:b/>
          <w:sz w:val="24"/>
          <w:szCs w:val="24"/>
          <w:u w:val="single"/>
          <w:lang w:val="en-US" w:eastAsia="el-GR"/>
        </w:rPr>
      </w:pPr>
      <w:r w:rsidRPr="00DA0DFD">
        <w:rPr>
          <w:rFonts w:ascii="Arial" w:eastAsia="Times New Roman" w:hAnsi="Arial" w:cs="Arial"/>
          <w:b/>
          <w:sz w:val="24"/>
          <w:szCs w:val="24"/>
          <w:u w:val="single"/>
          <w:lang w:val="en-US" w:eastAsia="el-GR"/>
        </w:rPr>
        <w:t>Reference List</w:t>
      </w:r>
    </w:p>
    <w:p w:rsidR="00DA0DFD" w:rsidRPr="00DA0DFD" w:rsidRDefault="00DA0DFD" w:rsidP="00DA0DFD">
      <w:pPr>
        <w:autoSpaceDE w:val="0"/>
        <w:autoSpaceDN w:val="0"/>
        <w:adjustRightInd w:val="0"/>
        <w:spacing w:after="0" w:line="240" w:lineRule="auto"/>
        <w:rPr>
          <w:rFonts w:ascii="Arial" w:eastAsia="Times New Roman" w:hAnsi="Arial" w:cs="Arial"/>
          <w:b/>
          <w:sz w:val="24"/>
          <w:szCs w:val="24"/>
          <w:u w:val="single"/>
          <w:lang w:val="en-US" w:eastAsia="el-GR"/>
        </w:rPr>
      </w:pP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 xml:space="preserve">Borgia CR, </w:t>
      </w:r>
      <w:proofErr w:type="spellStart"/>
      <w:r w:rsidRPr="00DA0DFD">
        <w:rPr>
          <w:rFonts w:ascii="Arial" w:eastAsia="Times New Roman" w:hAnsi="Arial" w:cs="Arial"/>
          <w:lang w:val="en-US" w:eastAsia="el-GR"/>
        </w:rPr>
        <w:t>Shrager</w:t>
      </w:r>
      <w:proofErr w:type="spellEnd"/>
      <w:r w:rsidRPr="00DA0DFD">
        <w:rPr>
          <w:rFonts w:ascii="Arial" w:eastAsia="Times New Roman" w:hAnsi="Arial" w:cs="Arial"/>
          <w:lang w:val="en-US" w:eastAsia="el-GR"/>
        </w:rPr>
        <w:t xml:space="preserve"> BE</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2000), “International opportunities for smaller CPA firms on the Internet.” The CPA Journal; 70(7): 67–68.</w:t>
      </w:r>
    </w:p>
    <w:p w:rsidR="00DA0DFD" w:rsidRPr="00DA0DFD" w:rsidRDefault="00DA0DFD" w:rsidP="00DA0DFD">
      <w:pPr>
        <w:numPr>
          <w:ilvl w:val="0"/>
          <w:numId w:val="2"/>
        </w:numPr>
        <w:autoSpaceDE w:val="0"/>
        <w:autoSpaceDN w:val="0"/>
        <w:adjustRightInd w:val="0"/>
        <w:spacing w:after="0" w:line="24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Broadbent J, L. Kirkham, (2008),"Glass ceilings, glass cliffs or new worlds</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 xml:space="preserve"> Revisiting gender and accounting", Accounting, Auditing &amp; Accountability Journal, Vol. 21 </w:t>
      </w:r>
      <w:proofErr w:type="spellStart"/>
      <w:r w:rsidRPr="00DA0DFD">
        <w:rPr>
          <w:rFonts w:ascii="Arial" w:eastAsia="Times New Roman" w:hAnsi="Arial" w:cs="Arial"/>
          <w:lang w:val="en-US" w:eastAsia="el-GR"/>
        </w:rPr>
        <w:t>Iss</w:t>
      </w:r>
      <w:proofErr w:type="spellEnd"/>
      <w:r w:rsidRPr="00DA0DFD">
        <w:rPr>
          <w:rFonts w:ascii="Arial" w:eastAsia="Times New Roman" w:hAnsi="Arial" w:cs="Arial"/>
          <w:lang w:val="en-US" w:eastAsia="el-GR"/>
        </w:rPr>
        <w:t>: 4 pp. 465 – 473</w:t>
      </w:r>
      <w:r>
        <w:rPr>
          <w:rFonts w:ascii="Arial" w:eastAsia="Times New Roman" w:hAnsi="Arial" w:cs="Arial"/>
          <w:lang w:val="en-US" w:eastAsia="el-GR"/>
        </w:rPr>
        <w:t>.</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Carnegie GD and Napier CJ., (2010)</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Traditional accountants and business professionals: Portraying the accounting profession after Enron.” Accounting, Organizations and Society; 35:360-376.</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Chen M, Tseng CY and Chang J., (2005)</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A survey investigation into the use of the Internet among accounting firms.” International Journal of Management; 22(4):649–660.</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Chou WC, Cheng YP.</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2012), “A hybrid fuzzy MCDM approach for evaluating website quality of professional accounting firms.” Expert Systems with Applications; 39:2783-2793.</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Chouliaraki</w:t>
      </w:r>
      <w:proofErr w:type="spellEnd"/>
      <w:r w:rsidRPr="00DA0DFD">
        <w:rPr>
          <w:rFonts w:ascii="Arial" w:eastAsia="Times New Roman" w:hAnsi="Arial" w:cs="Arial"/>
          <w:lang w:val="en-US" w:eastAsia="el-GR"/>
        </w:rPr>
        <w:t xml:space="preserve"> L and </w:t>
      </w:r>
      <w:proofErr w:type="spellStart"/>
      <w:r w:rsidRPr="00DA0DFD">
        <w:rPr>
          <w:rFonts w:ascii="Arial" w:eastAsia="Times New Roman" w:hAnsi="Arial" w:cs="Arial"/>
          <w:lang w:val="en-US" w:eastAsia="el-GR"/>
        </w:rPr>
        <w:t>Fairclough</w:t>
      </w:r>
      <w:proofErr w:type="spellEnd"/>
      <w:r w:rsidRPr="00DA0DFD">
        <w:rPr>
          <w:rFonts w:ascii="Arial" w:eastAsia="Times New Roman" w:hAnsi="Arial" w:cs="Arial"/>
          <w:lang w:val="en-US" w:eastAsia="el-GR"/>
        </w:rPr>
        <w:t xml:space="preserve"> N.</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2010), “Critical Discourse Analysis in Organizational Studies: Towards an Integrationist Methodology.” Journal of Management Studies; 47(6): 1213-1218.</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Ciancanelli</w:t>
      </w:r>
      <w:proofErr w:type="spellEnd"/>
      <w:r w:rsidRPr="00DA0DFD">
        <w:rPr>
          <w:rFonts w:ascii="Arial" w:eastAsia="Times New Roman" w:hAnsi="Arial" w:cs="Arial"/>
          <w:lang w:val="en-US" w:eastAsia="el-GR"/>
        </w:rPr>
        <w:t xml:space="preserve">, P., </w:t>
      </w:r>
      <w:proofErr w:type="spellStart"/>
      <w:r w:rsidRPr="00DA0DFD">
        <w:rPr>
          <w:rFonts w:ascii="Arial" w:eastAsia="Times New Roman" w:hAnsi="Arial" w:cs="Arial"/>
          <w:lang w:val="en-US" w:eastAsia="el-GR"/>
        </w:rPr>
        <w:t>Gallhofer</w:t>
      </w:r>
      <w:proofErr w:type="spellEnd"/>
      <w:r w:rsidRPr="00DA0DFD">
        <w:rPr>
          <w:rFonts w:ascii="Arial" w:eastAsia="Times New Roman" w:hAnsi="Arial" w:cs="Arial"/>
          <w:lang w:val="en-US" w:eastAsia="el-GR"/>
        </w:rPr>
        <w:t>, S., Humphrey, C., Kirkham, L., (1990) “Gender and Accountancy: Some Evidence from the UK”, Critical perspectives on Accounting, No.1, pp.117-144.</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 xml:space="preserve">Dwyer, P. D and Roberts, R. W.  (2004) “The contemporary gender agenda of the US public accounting profession: Embracing feminism or maintaining empire”, </w:t>
      </w:r>
      <w:proofErr w:type="gramStart"/>
      <w:r w:rsidRPr="00DA0DFD">
        <w:rPr>
          <w:rFonts w:ascii="Arial" w:eastAsia="Times New Roman" w:hAnsi="Arial" w:cs="Arial"/>
          <w:lang w:val="en-US" w:eastAsia="el-GR"/>
        </w:rPr>
        <w:t>Vol.15(</w:t>
      </w:r>
      <w:proofErr w:type="gramEnd"/>
      <w:r w:rsidRPr="00DA0DFD">
        <w:rPr>
          <w:rFonts w:ascii="Arial" w:eastAsia="Times New Roman" w:hAnsi="Arial" w:cs="Arial"/>
          <w:lang w:val="en-US" w:eastAsia="el-GR"/>
        </w:rPr>
        <w:t xml:space="preserve">1), pp.159-177. </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Fairclough</w:t>
      </w:r>
      <w:proofErr w:type="spellEnd"/>
      <w:r w:rsidRPr="00DA0DFD">
        <w:rPr>
          <w:rFonts w:ascii="Arial" w:eastAsia="Times New Roman" w:hAnsi="Arial" w:cs="Arial"/>
          <w:lang w:val="en-US" w:eastAsia="el-GR"/>
        </w:rPr>
        <w:t xml:space="preserve"> N. (2003), “Analyzing Discourse: Textual Analysis for Social Research.</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 xml:space="preserve"> London: </w:t>
      </w:r>
      <w:proofErr w:type="spellStart"/>
      <w:r w:rsidRPr="00DA0DFD">
        <w:rPr>
          <w:rFonts w:ascii="Arial" w:eastAsia="Times New Roman" w:hAnsi="Arial" w:cs="Arial"/>
          <w:lang w:val="en-US" w:eastAsia="el-GR"/>
        </w:rPr>
        <w:t>Routledge</w:t>
      </w:r>
      <w:proofErr w:type="spellEnd"/>
      <w:r w:rsidRPr="00DA0DFD">
        <w:rPr>
          <w:rFonts w:ascii="Arial" w:eastAsia="Times New Roman" w:hAnsi="Arial" w:cs="Arial"/>
          <w:lang w:val="en-US" w:eastAsia="el-GR"/>
        </w:rPr>
        <w:t>.</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lastRenderedPageBreak/>
        <w:t>Fairclough</w:t>
      </w:r>
      <w:proofErr w:type="spellEnd"/>
      <w:r w:rsidRPr="00DA0DFD">
        <w:rPr>
          <w:rFonts w:ascii="Arial" w:eastAsia="Times New Roman" w:hAnsi="Arial" w:cs="Arial"/>
          <w:lang w:val="en-US" w:eastAsia="el-GR"/>
        </w:rPr>
        <w:t xml:space="preserve"> N. (2010), “Critical Discourse Analysis: The critical study of language”, (2nd edition). London: Longman.</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Fairclough</w:t>
      </w:r>
      <w:proofErr w:type="spellEnd"/>
      <w:r w:rsidRPr="00DA0DFD">
        <w:rPr>
          <w:rFonts w:ascii="Arial" w:eastAsia="Times New Roman" w:hAnsi="Arial" w:cs="Arial"/>
          <w:lang w:val="en-US" w:eastAsia="el-GR"/>
        </w:rPr>
        <w:t xml:space="preserve"> N.</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 xml:space="preserve">1992), “Discourse and Social </w:t>
      </w:r>
      <w:proofErr w:type="spellStart"/>
      <w:r w:rsidRPr="00DA0DFD">
        <w:rPr>
          <w:rFonts w:ascii="Arial" w:eastAsia="Times New Roman" w:hAnsi="Arial" w:cs="Arial"/>
          <w:lang w:val="en-US" w:eastAsia="el-GR"/>
        </w:rPr>
        <w:t>Change.”Cambridge</w:t>
      </w:r>
      <w:proofErr w:type="spellEnd"/>
      <w:r w:rsidRPr="00DA0DFD">
        <w:rPr>
          <w:rFonts w:ascii="Arial" w:eastAsia="Times New Roman" w:hAnsi="Arial" w:cs="Arial"/>
          <w:lang w:val="en-US" w:eastAsia="el-GR"/>
        </w:rPr>
        <w:t>: Polity Press.</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Fairclough</w:t>
      </w:r>
      <w:proofErr w:type="spellEnd"/>
      <w:r w:rsidRPr="00DA0DFD">
        <w:rPr>
          <w:rFonts w:ascii="Arial" w:eastAsia="Times New Roman" w:hAnsi="Arial" w:cs="Arial"/>
          <w:lang w:val="en-US" w:eastAsia="el-GR"/>
        </w:rPr>
        <w:t xml:space="preserve"> N. (2005), “Peripheral Vision: Discourse Analysis in Organization Studies: the Case of Critical Realism.” Organization Studies; 26:915-939.</w:t>
      </w:r>
    </w:p>
    <w:p w:rsidR="00DA0DFD" w:rsidRDefault="00DA0DFD" w:rsidP="00DA0DFD">
      <w:pPr>
        <w:numPr>
          <w:ilvl w:val="0"/>
          <w:numId w:val="2"/>
        </w:numPr>
        <w:autoSpaceDE w:val="0"/>
        <w:autoSpaceDN w:val="0"/>
        <w:adjustRightInd w:val="0"/>
        <w:spacing w:after="0" w:line="24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Frissen</w:t>
      </w:r>
      <w:proofErr w:type="spellEnd"/>
      <w:r w:rsidRPr="00DA0DFD">
        <w:rPr>
          <w:rFonts w:ascii="Arial" w:eastAsia="Times New Roman" w:hAnsi="Arial" w:cs="Arial"/>
          <w:lang w:val="en-US" w:eastAsia="el-GR"/>
        </w:rPr>
        <w:t xml:space="preserve"> V.</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1992), “Trapped in electronic cages? Gender and new information technologies in the public and private domain: an overview of research.” Media Culture Society  14: 31</w:t>
      </w:r>
    </w:p>
    <w:p w:rsidR="00DA0DFD" w:rsidRPr="00DA0DFD" w:rsidRDefault="00DA0DFD" w:rsidP="00DA0DFD">
      <w:pPr>
        <w:autoSpaceDE w:val="0"/>
        <w:autoSpaceDN w:val="0"/>
        <w:adjustRightInd w:val="0"/>
        <w:spacing w:after="0" w:line="240" w:lineRule="auto"/>
        <w:ind w:left="720" w:right="-35"/>
        <w:contextualSpacing/>
        <w:jc w:val="both"/>
        <w:rPr>
          <w:rFonts w:ascii="Arial" w:eastAsia="Times New Roman" w:hAnsi="Arial" w:cs="Arial"/>
          <w:lang w:val="en-US" w:eastAsia="el-GR"/>
        </w:rPr>
      </w:pPr>
    </w:p>
    <w:p w:rsidR="00DA0DFD" w:rsidRDefault="00DA0DFD" w:rsidP="00DA0DFD">
      <w:pPr>
        <w:numPr>
          <w:ilvl w:val="0"/>
          <w:numId w:val="2"/>
        </w:numPr>
        <w:autoSpaceDE w:val="0"/>
        <w:autoSpaceDN w:val="0"/>
        <w:adjustRightInd w:val="0"/>
        <w:spacing w:after="0" w:line="24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Gammie</w:t>
      </w:r>
      <w:proofErr w:type="spellEnd"/>
      <w:r w:rsidRPr="00DA0DFD">
        <w:rPr>
          <w:rFonts w:ascii="Arial" w:eastAsia="Times New Roman" w:hAnsi="Arial" w:cs="Arial"/>
          <w:lang w:val="en-US" w:eastAsia="el-GR"/>
        </w:rPr>
        <w:t xml:space="preserve"> E. and </w:t>
      </w:r>
      <w:proofErr w:type="spellStart"/>
      <w:r w:rsidRPr="00DA0DFD">
        <w:rPr>
          <w:rFonts w:ascii="Arial" w:eastAsia="Times New Roman" w:hAnsi="Arial" w:cs="Arial"/>
          <w:lang w:val="en-US" w:eastAsia="el-GR"/>
        </w:rPr>
        <w:t>Gammie</w:t>
      </w:r>
      <w:proofErr w:type="spellEnd"/>
      <w:r w:rsidRPr="00DA0DFD">
        <w:rPr>
          <w:rFonts w:ascii="Arial" w:eastAsia="Times New Roman" w:hAnsi="Arial" w:cs="Arial"/>
          <w:lang w:val="en-US" w:eastAsia="el-GR"/>
        </w:rPr>
        <w:t xml:space="preserve"> B. (1995),"Women Chartered Accountants - progressing in the right direction?", Women In Management Review, Vol. 10 </w:t>
      </w:r>
      <w:proofErr w:type="spellStart"/>
      <w:r w:rsidRPr="00DA0DFD">
        <w:rPr>
          <w:rFonts w:ascii="Arial" w:eastAsia="Times New Roman" w:hAnsi="Arial" w:cs="Arial"/>
          <w:lang w:val="en-US" w:eastAsia="el-GR"/>
        </w:rPr>
        <w:t>Iss</w:t>
      </w:r>
      <w:proofErr w:type="spellEnd"/>
      <w:r w:rsidRPr="00DA0DFD">
        <w:rPr>
          <w:rFonts w:ascii="Arial" w:eastAsia="Times New Roman" w:hAnsi="Arial" w:cs="Arial"/>
          <w:lang w:val="en-US" w:eastAsia="el-GR"/>
        </w:rPr>
        <w:t>: 1 pp. 5 – 13</w:t>
      </w:r>
    </w:p>
    <w:p w:rsidR="00DA0DFD" w:rsidRPr="00DA0DFD" w:rsidRDefault="00DA0DFD" w:rsidP="00DA0DFD">
      <w:pPr>
        <w:autoSpaceDE w:val="0"/>
        <w:autoSpaceDN w:val="0"/>
        <w:adjustRightInd w:val="0"/>
        <w:spacing w:after="0" w:line="240" w:lineRule="auto"/>
        <w:ind w:left="720" w:right="-35"/>
        <w:contextualSpacing/>
        <w:jc w:val="both"/>
        <w:rPr>
          <w:rFonts w:ascii="Arial" w:eastAsia="Times New Roman" w:hAnsi="Arial" w:cs="Arial"/>
          <w:lang w:val="en-US" w:eastAsia="el-GR"/>
        </w:rPr>
      </w:pPr>
    </w:p>
    <w:p w:rsidR="00DA0DFD" w:rsidRPr="00DA0DFD" w:rsidRDefault="00DA0DFD" w:rsidP="00DA0DFD">
      <w:pPr>
        <w:numPr>
          <w:ilvl w:val="0"/>
          <w:numId w:val="2"/>
        </w:numPr>
        <w:autoSpaceDE w:val="0"/>
        <w:autoSpaceDN w:val="0"/>
        <w:adjustRightInd w:val="0"/>
        <w:spacing w:after="0" w:line="24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Haynes, K.</w:t>
      </w:r>
      <w:r w:rsidRPr="00DA0DFD">
        <w:rPr>
          <w:rFonts w:ascii="Arial" w:eastAsia="SimSun" w:hAnsi="Arial" w:cs="Arial"/>
          <w:lang w:eastAsia="zh-CN"/>
        </w:rPr>
        <w:t xml:space="preserve"> (2008a), “(Re</w:t>
      </w:r>
      <w:proofErr w:type="gramStart"/>
      <w:r w:rsidRPr="00DA0DFD">
        <w:rPr>
          <w:rFonts w:ascii="Arial" w:eastAsia="SimSun" w:hAnsi="Arial" w:cs="Arial"/>
          <w:lang w:eastAsia="zh-CN"/>
        </w:rPr>
        <w:t>)figuring</w:t>
      </w:r>
      <w:proofErr w:type="gramEnd"/>
      <w:r w:rsidRPr="00DA0DFD">
        <w:rPr>
          <w:rFonts w:ascii="Arial" w:eastAsia="SimSun" w:hAnsi="Arial" w:cs="Arial"/>
          <w:lang w:eastAsia="zh-CN"/>
        </w:rPr>
        <w:t xml:space="preserve"> accounting and maternal bodies: The gendered embodiment of accounting professionals”,  </w:t>
      </w:r>
      <w:r w:rsidRPr="00DA0DFD">
        <w:rPr>
          <w:rFonts w:ascii="Arial" w:eastAsia="SimSun" w:hAnsi="Arial" w:cs="Arial"/>
          <w:i/>
          <w:lang w:eastAsia="zh-CN"/>
        </w:rPr>
        <w:t xml:space="preserve">Accounting Organizations and Society, </w:t>
      </w:r>
      <w:r w:rsidRPr="00DA0DFD">
        <w:rPr>
          <w:rFonts w:ascii="Arial" w:eastAsia="SimSun" w:hAnsi="Arial" w:cs="Arial"/>
          <w:lang w:eastAsia="zh-CN"/>
        </w:rPr>
        <w:t>Vol. 33, No. 4-5, pp. 328-348.</w:t>
      </w:r>
    </w:p>
    <w:p w:rsidR="00DA0DFD" w:rsidRPr="00DA0DFD" w:rsidRDefault="00DA0DFD" w:rsidP="00DA0DFD">
      <w:pPr>
        <w:autoSpaceDE w:val="0"/>
        <w:autoSpaceDN w:val="0"/>
        <w:adjustRightInd w:val="0"/>
        <w:spacing w:after="0" w:line="240" w:lineRule="auto"/>
        <w:ind w:right="-35"/>
        <w:contextualSpacing/>
        <w:jc w:val="both"/>
        <w:rPr>
          <w:rFonts w:ascii="Arial" w:eastAsia="Times New Roman" w:hAnsi="Arial" w:cs="Arial"/>
          <w:lang w:val="en-US" w:eastAsia="el-GR"/>
        </w:rPr>
      </w:pPr>
    </w:p>
    <w:p w:rsidR="00DA0DFD" w:rsidRDefault="00DA0DFD" w:rsidP="00DA0DFD">
      <w:pPr>
        <w:numPr>
          <w:ilvl w:val="0"/>
          <w:numId w:val="2"/>
        </w:numPr>
        <w:autoSpaceDE w:val="0"/>
        <w:autoSpaceDN w:val="0"/>
        <w:adjustRightInd w:val="0"/>
        <w:spacing w:after="0" w:line="24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Haynes, K. (2008b),"Moving the gender agenda or stirring chicken's entrails</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 xml:space="preserve"> Where next for feminist methodologies in accounting?", Accounting, Auditing &amp; Accountability Journal, Vol. 21 </w:t>
      </w:r>
      <w:proofErr w:type="spellStart"/>
      <w:r w:rsidRPr="00DA0DFD">
        <w:rPr>
          <w:rFonts w:ascii="Arial" w:eastAsia="Times New Roman" w:hAnsi="Arial" w:cs="Arial"/>
          <w:lang w:val="en-US" w:eastAsia="el-GR"/>
        </w:rPr>
        <w:t>Iss</w:t>
      </w:r>
      <w:proofErr w:type="spellEnd"/>
      <w:r w:rsidRPr="00DA0DFD">
        <w:rPr>
          <w:rFonts w:ascii="Arial" w:eastAsia="Times New Roman" w:hAnsi="Arial" w:cs="Arial"/>
          <w:lang w:val="en-US" w:eastAsia="el-GR"/>
        </w:rPr>
        <w:t>: 4 pp. 539– 555.</w:t>
      </w:r>
    </w:p>
    <w:p w:rsidR="00DA0DFD" w:rsidRPr="00DA0DFD" w:rsidRDefault="00DA0DFD" w:rsidP="00DA0DFD">
      <w:pPr>
        <w:autoSpaceDE w:val="0"/>
        <w:autoSpaceDN w:val="0"/>
        <w:adjustRightInd w:val="0"/>
        <w:spacing w:after="0" w:line="240" w:lineRule="auto"/>
        <w:ind w:right="-35"/>
        <w:contextualSpacing/>
        <w:jc w:val="both"/>
        <w:rPr>
          <w:rFonts w:ascii="Arial" w:eastAsia="Times New Roman" w:hAnsi="Arial" w:cs="Arial"/>
          <w:lang w:val="en-US" w:eastAsia="el-GR"/>
        </w:rPr>
      </w:pP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 xml:space="preserve">Haynes, K. (2008c), “Transforming Identities: accounting professionals and the transition to motherhood”, Critical Perspectives on Accounting, </w:t>
      </w:r>
      <w:proofErr w:type="gramStart"/>
      <w:r w:rsidRPr="00DA0DFD">
        <w:rPr>
          <w:rFonts w:ascii="Arial" w:eastAsia="Times New Roman" w:hAnsi="Arial" w:cs="Arial"/>
          <w:lang w:val="en-US" w:eastAsia="el-GR"/>
        </w:rPr>
        <w:t>Vol.19(</w:t>
      </w:r>
      <w:proofErr w:type="gramEnd"/>
      <w:r w:rsidRPr="00DA0DFD">
        <w:rPr>
          <w:rFonts w:ascii="Arial" w:eastAsia="Times New Roman" w:hAnsi="Arial" w:cs="Arial"/>
          <w:lang w:val="en-US" w:eastAsia="el-GR"/>
        </w:rPr>
        <w:t>5), pp.620-642.</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Kirkham, L. and Loft A. (1993) “Gender and the construction of the professional accountant”</w:t>
      </w:r>
      <w:proofErr w:type="gramStart"/>
      <w:r w:rsidRPr="00DA0DFD">
        <w:rPr>
          <w:rFonts w:ascii="Arial" w:eastAsia="Times New Roman" w:hAnsi="Arial" w:cs="Arial"/>
          <w:lang w:val="en-US" w:eastAsia="el-GR"/>
        </w:rPr>
        <w:t>,</w:t>
      </w:r>
      <w:r w:rsidRPr="00DA0DFD">
        <w:rPr>
          <w:rFonts w:ascii="Arial" w:eastAsia="SimSun" w:hAnsi="Arial" w:cs="Arial"/>
          <w:i/>
          <w:lang w:eastAsia="zh-CN"/>
        </w:rPr>
        <w:t>Accounting</w:t>
      </w:r>
      <w:proofErr w:type="gramEnd"/>
      <w:r w:rsidRPr="00DA0DFD">
        <w:rPr>
          <w:rFonts w:ascii="Arial" w:eastAsia="SimSun" w:hAnsi="Arial" w:cs="Arial"/>
          <w:i/>
          <w:lang w:eastAsia="zh-CN"/>
        </w:rPr>
        <w:t xml:space="preserve"> Organizations and Society, </w:t>
      </w:r>
      <w:r w:rsidRPr="00DA0DFD">
        <w:rPr>
          <w:rFonts w:ascii="Arial" w:eastAsia="Times New Roman" w:hAnsi="Arial" w:cs="Arial"/>
          <w:lang w:val="en-US" w:eastAsia="el-GR"/>
        </w:rPr>
        <w:t xml:space="preserve"> Vol.18, No.6, pp.507-558.</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Lehman, C. (1992) “</w:t>
      </w:r>
      <w:proofErr w:type="spellStart"/>
      <w:r w:rsidRPr="00DA0DFD">
        <w:rPr>
          <w:rFonts w:ascii="Arial" w:eastAsia="Times New Roman" w:hAnsi="Arial" w:cs="Arial"/>
          <w:lang w:val="en-US" w:eastAsia="el-GR"/>
        </w:rPr>
        <w:t>Herstory</w:t>
      </w:r>
      <w:proofErr w:type="spellEnd"/>
      <w:r w:rsidRPr="00DA0DFD">
        <w:rPr>
          <w:rFonts w:ascii="Arial" w:eastAsia="Times New Roman" w:hAnsi="Arial" w:cs="Arial"/>
          <w:lang w:val="en-US" w:eastAsia="el-GR"/>
        </w:rPr>
        <w:t xml:space="preserve"> in accounting: The First Eighty Years”, </w:t>
      </w:r>
      <w:r w:rsidRPr="00DA0DFD">
        <w:rPr>
          <w:rFonts w:ascii="Arial" w:eastAsia="SimSun" w:hAnsi="Arial" w:cs="Arial"/>
          <w:i/>
          <w:lang w:eastAsia="zh-CN"/>
        </w:rPr>
        <w:t>Accounting Organizations and Society</w:t>
      </w:r>
      <w:proofErr w:type="gramStart"/>
      <w:r w:rsidRPr="00DA0DFD">
        <w:rPr>
          <w:rFonts w:ascii="Arial" w:eastAsia="SimSun" w:hAnsi="Arial" w:cs="Arial"/>
          <w:i/>
          <w:lang w:eastAsia="zh-CN"/>
        </w:rPr>
        <w:t xml:space="preserve">, </w:t>
      </w:r>
      <w:r w:rsidRPr="00DA0DFD">
        <w:rPr>
          <w:rFonts w:ascii="Arial" w:eastAsia="Times New Roman" w:hAnsi="Arial" w:cs="Arial"/>
          <w:lang w:val="en-US" w:eastAsia="el-GR"/>
        </w:rPr>
        <w:t xml:space="preserve"> Vol.17</w:t>
      </w:r>
      <w:proofErr w:type="gramEnd"/>
      <w:r w:rsidRPr="00DA0DFD">
        <w:rPr>
          <w:rFonts w:ascii="Arial" w:eastAsia="Times New Roman" w:hAnsi="Arial" w:cs="Arial"/>
          <w:lang w:val="en-US" w:eastAsia="el-GR"/>
        </w:rPr>
        <w:t>, No.3/4, pp.261-285.</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Leitch S, Palmer I. (2010), “</w:t>
      </w:r>
      <w:proofErr w:type="spellStart"/>
      <w:r w:rsidRPr="00DA0DFD">
        <w:rPr>
          <w:rFonts w:ascii="Arial" w:eastAsia="Times New Roman" w:hAnsi="Arial" w:cs="Arial"/>
          <w:lang w:val="en-US" w:eastAsia="el-GR"/>
        </w:rPr>
        <w:t>Analysing</w:t>
      </w:r>
      <w:proofErr w:type="spellEnd"/>
      <w:r w:rsidRPr="00DA0DFD">
        <w:rPr>
          <w:rFonts w:ascii="Arial" w:eastAsia="Times New Roman" w:hAnsi="Arial" w:cs="Arial"/>
          <w:lang w:val="en-US" w:eastAsia="el-GR"/>
        </w:rPr>
        <w:t xml:space="preserve"> Texts in Context: Current Practices and New Protocols for Critical Discourse Analysis in Organizational Studies.” Journal of Management Studies; 47(6): 1194-1212.</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 xml:space="preserve">Loft, A. (1992) “Accountancy and the gendered division of </w:t>
      </w:r>
      <w:proofErr w:type="spellStart"/>
      <w:r w:rsidRPr="00DA0DFD">
        <w:rPr>
          <w:rFonts w:ascii="Arial" w:eastAsia="Times New Roman" w:hAnsi="Arial" w:cs="Arial"/>
          <w:lang w:val="en-US" w:eastAsia="el-GR"/>
        </w:rPr>
        <w:t>labour</w:t>
      </w:r>
      <w:proofErr w:type="spellEnd"/>
      <w:r w:rsidRPr="00DA0DFD">
        <w:rPr>
          <w:rFonts w:ascii="Arial" w:eastAsia="Times New Roman" w:hAnsi="Arial" w:cs="Arial"/>
          <w:lang w:val="en-US" w:eastAsia="el-GR"/>
        </w:rPr>
        <w:t xml:space="preserve">: A review essay”, </w:t>
      </w:r>
      <w:r w:rsidRPr="00DA0DFD">
        <w:rPr>
          <w:rFonts w:ascii="Arial" w:eastAsia="SimSun" w:hAnsi="Arial" w:cs="Arial"/>
          <w:i/>
          <w:lang w:eastAsia="zh-CN"/>
        </w:rPr>
        <w:t>Accounting Organizations and Society,</w:t>
      </w:r>
      <w:r w:rsidRPr="00DA0DFD">
        <w:rPr>
          <w:rFonts w:ascii="Arial" w:eastAsia="Times New Roman" w:hAnsi="Arial" w:cs="Arial"/>
          <w:lang w:val="en-US" w:eastAsia="el-GR"/>
        </w:rPr>
        <w:t xml:space="preserve"> Vol.17, No.3/4, pp.367-378.</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Luthy</w:t>
      </w:r>
      <w:proofErr w:type="spellEnd"/>
      <w:r w:rsidRPr="00DA0DFD">
        <w:rPr>
          <w:rFonts w:ascii="Arial" w:eastAsia="Times New Roman" w:hAnsi="Arial" w:cs="Arial"/>
          <w:lang w:val="en-US" w:eastAsia="el-GR"/>
        </w:rPr>
        <w:t xml:space="preserve"> MR and Carver P. (2004) “Accounting firms in cyberspace: A critique of the big 4.” Proceedings of the Academy of Accounting and Financial Studies; 9(1): 53–59.</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Roxas</w:t>
      </w:r>
      <w:proofErr w:type="spellEnd"/>
      <w:r w:rsidRPr="00DA0DFD">
        <w:rPr>
          <w:rFonts w:ascii="Arial" w:eastAsia="Times New Roman" w:hAnsi="Arial" w:cs="Arial"/>
          <w:lang w:val="en-US" w:eastAsia="el-GR"/>
        </w:rPr>
        <w:t xml:space="preserve"> ML, et al. (2000), “A preliminary evaluation of professional accounting services: Direct marketing on the Internet.” Journal of Service Marketing; 14(7): 595–606.</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Sassen</w:t>
      </w:r>
      <w:proofErr w:type="spellEnd"/>
      <w:r w:rsidRPr="00DA0DFD">
        <w:rPr>
          <w:rFonts w:ascii="Arial" w:eastAsia="Times New Roman" w:hAnsi="Arial" w:cs="Arial"/>
          <w:lang w:val="en-US" w:eastAsia="el-GR"/>
        </w:rPr>
        <w:t xml:space="preserve"> S. (2002), “Towards </w:t>
      </w:r>
      <w:proofErr w:type="gramStart"/>
      <w:r w:rsidRPr="00DA0DFD">
        <w:rPr>
          <w:rFonts w:ascii="Arial" w:eastAsia="Times New Roman" w:hAnsi="Arial" w:cs="Arial"/>
          <w:lang w:val="en-US" w:eastAsia="el-GR"/>
        </w:rPr>
        <w:t>a Sociology</w:t>
      </w:r>
      <w:proofErr w:type="gramEnd"/>
      <w:r w:rsidRPr="00DA0DFD">
        <w:rPr>
          <w:rFonts w:ascii="Arial" w:eastAsia="Times New Roman" w:hAnsi="Arial" w:cs="Arial"/>
          <w:lang w:val="en-US" w:eastAsia="el-GR"/>
        </w:rPr>
        <w:t xml:space="preserve"> of Information Technology.” Current Sociology; 50(3): 365-388. </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Shackleton</w:t>
      </w:r>
      <w:proofErr w:type="spellEnd"/>
      <w:r w:rsidRPr="00DA0DFD">
        <w:rPr>
          <w:rFonts w:ascii="Arial" w:eastAsia="Times New Roman" w:hAnsi="Arial" w:cs="Arial"/>
          <w:lang w:val="en-US" w:eastAsia="el-GR"/>
        </w:rPr>
        <w:t xml:space="preserve">, K. (1999), “Gender segregation in Scottish chartered accountancy: The deployment of male concerns about the admission of women, 1900-25”, </w:t>
      </w:r>
      <w:r w:rsidRPr="00DA0DFD">
        <w:rPr>
          <w:rFonts w:ascii="Arial" w:eastAsia="Times New Roman" w:hAnsi="Arial" w:cs="Arial"/>
          <w:i/>
          <w:lang w:val="en-US" w:eastAsia="el-GR"/>
        </w:rPr>
        <w:t>Accounting, Business and Financial History,</w:t>
      </w:r>
      <w:r w:rsidRPr="00DA0DFD">
        <w:rPr>
          <w:rFonts w:ascii="Arial" w:eastAsia="Times New Roman" w:hAnsi="Arial" w:cs="Arial"/>
          <w:lang w:val="en-US" w:eastAsia="el-GR"/>
        </w:rPr>
        <w:t xml:space="preserve"> Vol.9, Issue 1, pp.135-156.</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lastRenderedPageBreak/>
        <w:t xml:space="preserve">Silverstone, R., Williams, A., (1979), “Recruitment, training, employment and careers of women chartered accountants in England and Wales”, </w:t>
      </w:r>
      <w:r w:rsidRPr="00DA0DFD">
        <w:rPr>
          <w:rFonts w:ascii="Arial" w:eastAsia="Times New Roman" w:hAnsi="Arial" w:cs="Arial"/>
          <w:i/>
          <w:lang w:val="en-US" w:eastAsia="el-GR"/>
        </w:rPr>
        <w:t xml:space="preserve">Accounting and Business Research, </w:t>
      </w:r>
      <w:proofErr w:type="gramStart"/>
      <w:r w:rsidRPr="00DA0DFD">
        <w:rPr>
          <w:rFonts w:ascii="Arial" w:eastAsia="Times New Roman" w:hAnsi="Arial" w:cs="Arial"/>
          <w:i/>
          <w:lang w:val="en-US" w:eastAsia="el-GR"/>
        </w:rPr>
        <w:t>Spring</w:t>
      </w:r>
      <w:proofErr w:type="gramEnd"/>
      <w:r w:rsidRPr="00DA0DFD">
        <w:rPr>
          <w:rFonts w:ascii="Arial" w:eastAsia="Times New Roman" w:hAnsi="Arial" w:cs="Arial"/>
          <w:i/>
          <w:lang w:val="en-US" w:eastAsia="el-GR"/>
        </w:rPr>
        <w:t xml:space="preserve">, </w:t>
      </w:r>
      <w:r w:rsidRPr="00DA0DFD">
        <w:rPr>
          <w:rFonts w:ascii="Arial" w:eastAsia="Times New Roman" w:hAnsi="Arial" w:cs="Arial"/>
          <w:lang w:val="en-US" w:eastAsia="el-GR"/>
        </w:rPr>
        <w:t>pp.105-121.</w:t>
      </w:r>
    </w:p>
    <w:p w:rsidR="00DA0DFD" w:rsidRDefault="00DA0DFD" w:rsidP="00DA0DFD">
      <w:pPr>
        <w:numPr>
          <w:ilvl w:val="0"/>
          <w:numId w:val="2"/>
        </w:numPr>
        <w:autoSpaceDE w:val="0"/>
        <w:autoSpaceDN w:val="0"/>
        <w:adjustRightInd w:val="0"/>
        <w:spacing w:after="0" w:line="240" w:lineRule="auto"/>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Sundin</w:t>
      </w:r>
      <w:proofErr w:type="spellEnd"/>
      <w:r w:rsidRPr="00DA0DFD">
        <w:rPr>
          <w:rFonts w:ascii="Arial" w:eastAsia="Times New Roman" w:hAnsi="Arial" w:cs="Arial"/>
          <w:lang w:val="en-US" w:eastAsia="el-GR"/>
        </w:rPr>
        <w:t xml:space="preserve"> E.  (1995)</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The Social Construction of Gender and Technology: A Process With No Definitive Answer.” European Journal of Women's Studies 2: 335.</w:t>
      </w:r>
    </w:p>
    <w:p w:rsidR="00DA0DFD" w:rsidRPr="00DA0DFD" w:rsidRDefault="00DA0DFD" w:rsidP="00DA0DFD">
      <w:pPr>
        <w:autoSpaceDE w:val="0"/>
        <w:autoSpaceDN w:val="0"/>
        <w:adjustRightInd w:val="0"/>
        <w:spacing w:after="0" w:line="240" w:lineRule="auto"/>
        <w:ind w:left="720"/>
        <w:contextualSpacing/>
        <w:jc w:val="both"/>
        <w:rPr>
          <w:rFonts w:ascii="Arial" w:eastAsia="Times New Roman" w:hAnsi="Arial" w:cs="Arial"/>
          <w:lang w:val="en-US" w:eastAsia="el-GR"/>
        </w:rPr>
      </w:pP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proofErr w:type="spellStart"/>
      <w:r w:rsidRPr="00DA0DFD">
        <w:rPr>
          <w:rFonts w:ascii="Arial" w:eastAsia="Times New Roman" w:hAnsi="Arial" w:cs="Arial"/>
          <w:lang w:val="en-US" w:eastAsia="el-GR"/>
        </w:rPr>
        <w:t>Wajcman</w:t>
      </w:r>
      <w:proofErr w:type="spellEnd"/>
      <w:r w:rsidRPr="00DA0DFD">
        <w:rPr>
          <w:rFonts w:ascii="Arial" w:eastAsia="Times New Roman" w:hAnsi="Arial" w:cs="Arial"/>
          <w:lang w:val="en-US" w:eastAsia="el-GR"/>
        </w:rPr>
        <w:t xml:space="preserve"> J. (2000)</w:t>
      </w:r>
      <w:proofErr w:type="gramStart"/>
      <w:r w:rsidRPr="00DA0DFD">
        <w:rPr>
          <w:rFonts w:ascii="Arial" w:eastAsia="Times New Roman" w:hAnsi="Arial" w:cs="Arial"/>
          <w:lang w:val="en-US" w:eastAsia="el-GR"/>
        </w:rPr>
        <w:t>,“</w:t>
      </w:r>
      <w:proofErr w:type="gramEnd"/>
      <w:r w:rsidRPr="00DA0DFD">
        <w:rPr>
          <w:rFonts w:ascii="Arial" w:eastAsia="Times New Roman" w:hAnsi="Arial" w:cs="Arial"/>
          <w:lang w:val="en-US" w:eastAsia="el-GR"/>
        </w:rPr>
        <w:t>Reflections on Gender and Technology Studies: : In What State is the Art?” Social Studies of Science 30: 447.</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 xml:space="preserve">Walker S (2008),"Accounting histories of women: beyond recovery?", Accounting, Auditing &amp;Accountability Journal, Vol. 21 </w:t>
      </w:r>
      <w:proofErr w:type="spellStart"/>
      <w:r w:rsidRPr="00DA0DFD">
        <w:rPr>
          <w:rFonts w:ascii="Arial" w:eastAsia="Times New Roman" w:hAnsi="Arial" w:cs="Arial"/>
          <w:lang w:val="en-US" w:eastAsia="el-GR"/>
        </w:rPr>
        <w:t>Iss</w:t>
      </w:r>
      <w:proofErr w:type="spellEnd"/>
      <w:r w:rsidRPr="00DA0DFD">
        <w:rPr>
          <w:rFonts w:ascii="Arial" w:eastAsia="Times New Roman" w:hAnsi="Arial" w:cs="Arial"/>
          <w:lang w:val="en-US" w:eastAsia="el-GR"/>
        </w:rPr>
        <w:t>: 4 pp. 580 – 610</w:t>
      </w:r>
    </w:p>
    <w:p w:rsidR="00DA0DFD" w:rsidRPr="00DA0DFD" w:rsidRDefault="00DA0DFD" w:rsidP="00DA0DFD">
      <w:pPr>
        <w:numPr>
          <w:ilvl w:val="0"/>
          <w:numId w:val="2"/>
        </w:numPr>
        <w:spacing w:after="0" w:line="360" w:lineRule="auto"/>
        <w:ind w:right="-35"/>
        <w:contextualSpacing/>
        <w:jc w:val="both"/>
        <w:rPr>
          <w:rFonts w:ascii="Arial" w:eastAsia="Times New Roman" w:hAnsi="Arial" w:cs="Arial"/>
          <w:lang w:val="en-US" w:eastAsia="el-GR"/>
        </w:rPr>
      </w:pPr>
      <w:r w:rsidRPr="00DA0DFD">
        <w:rPr>
          <w:rFonts w:ascii="Arial" w:eastAsia="Times New Roman" w:hAnsi="Arial" w:cs="Arial"/>
          <w:lang w:val="en-US" w:eastAsia="el-GR"/>
        </w:rPr>
        <w:t>Walker S (2011): “Professions and patriarchy revisited. Accountancy in England and Wales”, 1887–1914, Accounting History Review, 21:2, 185-225</w:t>
      </w:r>
    </w:p>
    <w:p w:rsidR="00DA0DFD" w:rsidRPr="00DA0DFD" w:rsidRDefault="00DA0DFD" w:rsidP="00DA0DFD">
      <w:pPr>
        <w:autoSpaceDE w:val="0"/>
        <w:autoSpaceDN w:val="0"/>
        <w:adjustRightInd w:val="0"/>
        <w:spacing w:line="240" w:lineRule="auto"/>
        <w:ind w:left="720" w:right="-35"/>
        <w:contextualSpacing/>
        <w:rPr>
          <w:rFonts w:ascii="Calibri" w:eastAsia="Calibri" w:hAnsi="Calibri" w:cs="Times New Roman"/>
          <w:sz w:val="20"/>
          <w:szCs w:val="20"/>
          <w:lang w:val="el-GR" w:eastAsia="zh-CN"/>
        </w:rPr>
      </w:pPr>
    </w:p>
    <w:p w:rsidR="00DA0DFD" w:rsidRDefault="00DA0DFD">
      <w:bookmarkStart w:id="1" w:name="_GoBack"/>
      <w:bookmarkEnd w:id="1"/>
    </w:p>
    <w:sectPr w:rsidR="00DA0D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4A72"/>
    <w:multiLevelType w:val="hybridMultilevel"/>
    <w:tmpl w:val="8D16E9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53373E7"/>
    <w:multiLevelType w:val="multilevel"/>
    <w:tmpl w:val="5C442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35D"/>
    <w:rsid w:val="00317880"/>
    <w:rsid w:val="00346F3F"/>
    <w:rsid w:val="005D2BF2"/>
    <w:rsid w:val="007434F2"/>
    <w:rsid w:val="008D6F53"/>
    <w:rsid w:val="0091135D"/>
    <w:rsid w:val="00913064"/>
    <w:rsid w:val="00946D59"/>
    <w:rsid w:val="00947D59"/>
    <w:rsid w:val="00A066D0"/>
    <w:rsid w:val="00AD4D30"/>
    <w:rsid w:val="00DA0DFD"/>
    <w:rsid w:val="00E478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D59"/>
    <w:rPr>
      <w:rFonts w:ascii="Tahoma" w:hAnsi="Tahoma" w:cs="Tahoma"/>
      <w:sz w:val="16"/>
      <w:szCs w:val="16"/>
    </w:rPr>
  </w:style>
  <w:style w:type="paragraph" w:styleId="ListParagraph">
    <w:name w:val="List Paragraph"/>
    <w:basedOn w:val="Normal"/>
    <w:uiPriority w:val="34"/>
    <w:qFormat/>
    <w:rsid w:val="00DA0D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D59"/>
    <w:rPr>
      <w:rFonts w:ascii="Tahoma" w:hAnsi="Tahoma" w:cs="Tahoma"/>
      <w:sz w:val="16"/>
      <w:szCs w:val="16"/>
    </w:rPr>
  </w:style>
  <w:style w:type="paragraph" w:styleId="ListParagraph">
    <w:name w:val="List Paragraph"/>
    <w:basedOn w:val="Normal"/>
    <w:uiPriority w:val="34"/>
    <w:qFormat/>
    <w:rsid w:val="00DA0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649675">
      <w:bodyDiv w:val="1"/>
      <w:marLeft w:val="0"/>
      <w:marRight w:val="0"/>
      <w:marTop w:val="0"/>
      <w:marBottom w:val="0"/>
      <w:divBdr>
        <w:top w:val="none" w:sz="0" w:space="0" w:color="auto"/>
        <w:left w:val="none" w:sz="0" w:space="0" w:color="auto"/>
        <w:bottom w:val="none" w:sz="0" w:space="0" w:color="auto"/>
        <w:right w:val="none" w:sz="0" w:space="0" w:color="auto"/>
      </w:divBdr>
      <w:divsChild>
        <w:div w:id="1552619327">
          <w:marLeft w:val="0"/>
          <w:marRight w:val="0"/>
          <w:marTop w:val="0"/>
          <w:marBottom w:val="0"/>
          <w:divBdr>
            <w:top w:val="none" w:sz="0" w:space="0" w:color="auto"/>
            <w:left w:val="none" w:sz="0" w:space="0" w:color="auto"/>
            <w:bottom w:val="none" w:sz="0" w:space="0" w:color="auto"/>
            <w:right w:val="none" w:sz="0" w:space="0" w:color="auto"/>
          </w:divBdr>
          <w:divsChild>
            <w:div w:id="604533470">
              <w:marLeft w:val="0"/>
              <w:marRight w:val="0"/>
              <w:marTop w:val="0"/>
              <w:marBottom w:val="0"/>
              <w:divBdr>
                <w:top w:val="none" w:sz="0" w:space="0" w:color="auto"/>
                <w:left w:val="none" w:sz="0" w:space="0" w:color="auto"/>
                <w:bottom w:val="none" w:sz="0" w:space="0" w:color="auto"/>
                <w:right w:val="none" w:sz="0" w:space="0" w:color="auto"/>
              </w:divBdr>
              <w:divsChild>
                <w:div w:id="267736504">
                  <w:marLeft w:val="0"/>
                  <w:marRight w:val="0"/>
                  <w:marTop w:val="0"/>
                  <w:marBottom w:val="0"/>
                  <w:divBdr>
                    <w:top w:val="none" w:sz="0" w:space="0" w:color="auto"/>
                    <w:left w:val="none" w:sz="0" w:space="0" w:color="auto"/>
                    <w:bottom w:val="none" w:sz="0" w:space="0" w:color="auto"/>
                    <w:right w:val="none" w:sz="0" w:space="0" w:color="auto"/>
                  </w:divBdr>
                  <w:divsChild>
                    <w:div w:id="906384293">
                      <w:marLeft w:val="0"/>
                      <w:marRight w:val="0"/>
                      <w:marTop w:val="0"/>
                      <w:marBottom w:val="0"/>
                      <w:divBdr>
                        <w:top w:val="none" w:sz="0" w:space="0" w:color="auto"/>
                        <w:left w:val="none" w:sz="0" w:space="0" w:color="auto"/>
                        <w:bottom w:val="none" w:sz="0" w:space="0" w:color="auto"/>
                        <w:right w:val="none" w:sz="0" w:space="0" w:color="auto"/>
                      </w:divBdr>
                      <w:divsChild>
                        <w:div w:id="1492212907">
                          <w:marLeft w:val="0"/>
                          <w:marRight w:val="0"/>
                          <w:marTop w:val="0"/>
                          <w:marBottom w:val="0"/>
                          <w:divBdr>
                            <w:top w:val="none" w:sz="0" w:space="0" w:color="auto"/>
                            <w:left w:val="none" w:sz="0" w:space="0" w:color="auto"/>
                            <w:bottom w:val="none" w:sz="0" w:space="0" w:color="auto"/>
                            <w:right w:val="none" w:sz="0" w:space="0" w:color="auto"/>
                          </w:divBdr>
                          <w:divsChild>
                            <w:div w:id="197803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ededoulis@aueb.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2A418-7DD0-4F10-A387-1C5152B0B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1723</Words>
  <Characters>9826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Doxy</dc:creator>
  <cp:lastModifiedBy>Doxy</cp:lastModifiedBy>
  <cp:revision>2</cp:revision>
  <dcterms:created xsi:type="dcterms:W3CDTF">2013-02-13T17:25:00Z</dcterms:created>
  <dcterms:modified xsi:type="dcterms:W3CDTF">2013-02-13T17:25:00Z</dcterms:modified>
</cp:coreProperties>
</file>